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Mar>
          <w:left w:w="0" w:type="dxa"/>
          <w:right w:w="0" w:type="dxa"/>
        </w:tblCellMar>
        <w:tblLook w:val="05E0" w:firstRow="1" w:lastRow="1" w:firstColumn="1" w:lastColumn="1" w:noHBand="0" w:noVBand="1"/>
      </w:tblPr>
      <w:tblGrid>
        <w:gridCol w:w="5253"/>
        <w:gridCol w:w="4669"/>
      </w:tblGrid>
      <w:tr w:rsidR="00230FCE" w:rsidRPr="00230FCE" w14:paraId="579851D3" w14:textId="77777777" w:rsidTr="00230FCE">
        <w:trPr>
          <w:jc w:val="center"/>
        </w:trPr>
        <w:tc>
          <w:tcPr>
            <w:tcW w:w="2250" w:type="pct"/>
            <w:shd w:val="clear" w:color="auto" w:fill="auto"/>
            <w:tcMar>
              <w:top w:w="0" w:type="dxa"/>
              <w:left w:w="0" w:type="dxa"/>
              <w:bottom w:w="0" w:type="dxa"/>
              <w:right w:w="0" w:type="dxa"/>
            </w:tcMar>
          </w:tcPr>
          <w:p w14:paraId="494546B7" w14:textId="77777777" w:rsidR="00230FCE" w:rsidRPr="00230FCE" w:rsidRDefault="00230FCE" w:rsidP="00230FCE">
            <w:pPr>
              <w:pStyle w:val="rvps14"/>
              <w:spacing w:before="150" w:after="150"/>
              <w:rPr>
                <w:rStyle w:val="spanrvts0"/>
                <w:lang w:val="uk" w:eastAsia="uk"/>
              </w:rPr>
            </w:pPr>
          </w:p>
        </w:tc>
        <w:tc>
          <w:tcPr>
            <w:tcW w:w="2000" w:type="pct"/>
            <w:shd w:val="clear" w:color="auto" w:fill="auto"/>
            <w:tcMar>
              <w:top w:w="0" w:type="dxa"/>
              <w:left w:w="0" w:type="dxa"/>
              <w:bottom w:w="0" w:type="dxa"/>
              <w:right w:w="0" w:type="dxa"/>
            </w:tcMar>
            <w:hideMark/>
          </w:tcPr>
          <w:p w14:paraId="01B6A9AF" w14:textId="77777777" w:rsidR="00230FCE" w:rsidRPr="00230FCE" w:rsidRDefault="00230FCE" w:rsidP="00230FCE">
            <w:pPr>
              <w:pStyle w:val="rvps14"/>
              <w:spacing w:before="150" w:after="150"/>
              <w:ind w:left="295"/>
              <w:rPr>
                <w:rStyle w:val="spanrvts0"/>
                <w:sz w:val="20"/>
                <w:szCs w:val="20"/>
                <w:lang w:val="uk" w:eastAsia="uk"/>
              </w:rPr>
            </w:pPr>
            <w:r w:rsidRPr="00230FCE">
              <w:rPr>
                <w:rStyle w:val="spanrvts0"/>
                <w:bCs/>
                <w:sz w:val="20"/>
                <w:szCs w:val="20"/>
                <w:lang w:val="uk" w:eastAsia="uk"/>
              </w:rPr>
              <w:t xml:space="preserve">Додаток 62 </w:t>
            </w:r>
            <w:r w:rsidRPr="00230FCE">
              <w:rPr>
                <w:rStyle w:val="spanrvts0"/>
                <w:bCs/>
                <w:sz w:val="20"/>
                <w:szCs w:val="20"/>
                <w:lang w:val="uk" w:eastAsia="uk"/>
              </w:rPr>
              <w:br/>
              <w:t xml:space="preserve">до Положення про розкриття інформації емітентами цінних паперів, а також особами, які надають забезпечення за такими цінними </w:t>
            </w:r>
            <w:r w:rsidRPr="00230FCE">
              <w:rPr>
                <w:rStyle w:val="spanrvts0"/>
                <w:bCs/>
                <w:sz w:val="20"/>
                <w:szCs w:val="20"/>
                <w:lang w:val="uk" w:eastAsia="uk"/>
              </w:rPr>
              <w:br/>
              <w:t>паперами (пункт 108)</w:t>
            </w:r>
          </w:p>
        </w:tc>
      </w:tr>
    </w:tbl>
    <w:p w14:paraId="0987EECA" w14:textId="77777777" w:rsidR="00230FCE" w:rsidRPr="00230FCE" w:rsidRDefault="00230FCE" w:rsidP="00230FCE">
      <w:pPr>
        <w:pStyle w:val="rvps7"/>
        <w:spacing w:before="150" w:after="150"/>
        <w:ind w:left="450" w:right="450"/>
        <w:rPr>
          <w:rStyle w:val="spanrvts0"/>
          <w:lang w:val="uk" w:eastAsia="uk"/>
        </w:rPr>
      </w:pPr>
      <w:r w:rsidRPr="00230FCE">
        <w:rPr>
          <w:rStyle w:val="spanrvts15"/>
          <w:bCs w:val="0"/>
          <w:lang w:val="uk" w:eastAsia="uk"/>
        </w:rPr>
        <w:t xml:space="preserve">ПОВІДОМЛЕННЯ </w:t>
      </w:r>
      <w:r w:rsidRPr="00230FCE">
        <w:rPr>
          <w:rStyle w:val="spanrvts15"/>
          <w:bCs w:val="0"/>
          <w:lang w:val="uk" w:eastAsia="uk"/>
        </w:rPr>
        <w:br/>
        <w:t>про проведення (скликання) загальних зборів акціонерного товариства</w:t>
      </w:r>
    </w:p>
    <w:tbl>
      <w:tblPr>
        <w:tblW w:w="4977" w:type="pct"/>
        <w:tblInd w:w="-20" w:type="dxa"/>
        <w:tblLayout w:type="fixed"/>
        <w:tblCellMar>
          <w:top w:w="567" w:type="dxa"/>
          <w:left w:w="567" w:type="dxa"/>
          <w:bottom w:w="567" w:type="dxa"/>
          <w:right w:w="567" w:type="dxa"/>
        </w:tblCellMar>
        <w:tblLook w:val="05E0" w:firstRow="1" w:lastRow="1" w:firstColumn="1" w:lastColumn="1" w:noHBand="0" w:noVBand="1"/>
      </w:tblPr>
      <w:tblGrid>
        <w:gridCol w:w="21"/>
        <w:gridCol w:w="4887"/>
        <w:gridCol w:w="20"/>
        <w:gridCol w:w="4964"/>
      </w:tblGrid>
      <w:tr w:rsidR="00230FCE" w14:paraId="1760FCA4"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EE06B6A" w14:textId="77777777" w:rsidR="00230FCE" w:rsidRPr="00230FCE" w:rsidRDefault="00230FCE" w:rsidP="00230FCE">
            <w:pPr>
              <w:pStyle w:val="rvps12"/>
              <w:spacing w:before="150" w:after="150"/>
              <w:rPr>
                <w:rStyle w:val="spanrvts0"/>
                <w:lang w:val="uk" w:eastAsia="uk"/>
              </w:rPr>
            </w:pPr>
            <w:r w:rsidRPr="00230FCE">
              <w:rPr>
                <w:rStyle w:val="spanrvts0"/>
                <w:b/>
                <w:bCs/>
                <w:lang w:val="uk" w:eastAsia="uk"/>
              </w:rPr>
              <w:t>1</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285858B" w14:textId="77777777" w:rsidR="00230FCE" w:rsidRPr="00230FCE" w:rsidRDefault="00230FCE" w:rsidP="00230FCE">
            <w:pPr>
              <w:pStyle w:val="rvps12"/>
              <w:spacing w:before="150" w:after="150"/>
              <w:rPr>
                <w:rStyle w:val="spanrvts0"/>
                <w:lang w:val="uk" w:eastAsia="uk"/>
              </w:rPr>
            </w:pPr>
            <w:r w:rsidRPr="00230FCE">
              <w:rPr>
                <w:rStyle w:val="spanrvts0"/>
                <w:b/>
                <w:bCs/>
                <w:lang w:val="uk" w:eastAsia="uk"/>
              </w:rPr>
              <w:t>2</w:t>
            </w:r>
          </w:p>
        </w:tc>
      </w:tr>
      <w:tr w:rsidR="00230FCE" w14:paraId="17B4210F"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EC8DC91" w14:textId="77777777" w:rsidR="00230FCE" w:rsidRPr="00230FCE" w:rsidRDefault="00230FCE" w:rsidP="00EB1242">
            <w:pPr>
              <w:pStyle w:val="rvps14"/>
              <w:rPr>
                <w:rStyle w:val="spanrvts0"/>
                <w:lang w:val="uk" w:eastAsia="uk"/>
              </w:rPr>
            </w:pPr>
            <w:r w:rsidRPr="00230FCE">
              <w:rPr>
                <w:rStyle w:val="spanrvts0"/>
                <w:b/>
                <w:bCs/>
                <w:lang w:val="uk" w:eastAsia="uk"/>
              </w:rPr>
              <w:t>Повне найменування</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AC2A155" w14:textId="77777777" w:rsidR="00230FCE" w:rsidRPr="00AA2A4D" w:rsidRDefault="00AA2A4D" w:rsidP="00EB1242">
            <w:pPr>
              <w:pStyle w:val="rvps14"/>
              <w:rPr>
                <w:rStyle w:val="spanrvts0"/>
                <w:lang w:eastAsia="uk"/>
              </w:rPr>
            </w:pPr>
            <w:r>
              <w:rPr>
                <w:rStyle w:val="spanrvts0"/>
                <w:lang w:eastAsia="uk"/>
              </w:rPr>
              <w:t xml:space="preserve"> </w:t>
            </w:r>
            <w:r w:rsidR="001740D8">
              <w:rPr>
                <w:rStyle w:val="spanrvts0"/>
                <w:lang w:eastAsia="uk"/>
              </w:rPr>
              <w:t>ПРИВАТНЕ АКЦIОНЕРНЕ ТОВАРИСТВО "ХАРКIВОПТ"</w:t>
            </w:r>
          </w:p>
        </w:tc>
      </w:tr>
      <w:tr w:rsidR="00230FCE" w14:paraId="16178C2E"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464F491" w14:textId="77777777" w:rsidR="00230FCE" w:rsidRPr="00230FCE" w:rsidRDefault="00230FCE" w:rsidP="00EB1242">
            <w:pPr>
              <w:pStyle w:val="rvps14"/>
              <w:rPr>
                <w:rStyle w:val="spanrvts0"/>
                <w:lang w:val="uk" w:eastAsia="uk"/>
              </w:rPr>
            </w:pPr>
            <w:r w:rsidRPr="00230FCE">
              <w:rPr>
                <w:rStyle w:val="spanrvts0"/>
                <w:b/>
                <w:bCs/>
                <w:lang w:val="uk" w:eastAsia="uk"/>
              </w:rPr>
              <w:t xml:space="preserve">Ідентифікаційний код юридичної особи </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00760C0" w14:textId="77777777" w:rsidR="00230FCE" w:rsidRPr="00230FCE" w:rsidRDefault="00AA2A4D" w:rsidP="00EB1242">
            <w:pPr>
              <w:pStyle w:val="rvps14"/>
              <w:rPr>
                <w:rStyle w:val="spanrvts0"/>
                <w:lang w:val="uk" w:eastAsia="uk"/>
              </w:rPr>
            </w:pPr>
            <w:r>
              <w:rPr>
                <w:rStyle w:val="spanrvts0"/>
                <w:lang w:eastAsia="uk"/>
              </w:rPr>
              <w:t xml:space="preserve"> </w:t>
            </w:r>
            <w:r w:rsidR="001740D8">
              <w:rPr>
                <w:rStyle w:val="spanrvts0"/>
                <w:lang w:eastAsia="uk"/>
              </w:rPr>
              <w:t>01882918</w:t>
            </w:r>
          </w:p>
        </w:tc>
      </w:tr>
      <w:tr w:rsidR="00230FCE" w14:paraId="07DA539E"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0697FCE" w14:textId="77777777" w:rsidR="00230FCE" w:rsidRPr="00230FCE" w:rsidRDefault="00230FCE" w:rsidP="00EB1242">
            <w:pPr>
              <w:pStyle w:val="rvps14"/>
              <w:rPr>
                <w:rStyle w:val="spanrvts0"/>
                <w:lang w:val="uk" w:eastAsia="uk"/>
              </w:rPr>
            </w:pPr>
            <w:r w:rsidRPr="00230FCE">
              <w:rPr>
                <w:rStyle w:val="spanrvts0"/>
                <w:b/>
                <w:bCs/>
                <w:lang w:val="uk" w:eastAsia="uk"/>
              </w:rPr>
              <w:t xml:space="preserve">Місцезнаходження </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A58B311" w14:textId="77777777" w:rsidR="00230FCE" w:rsidRPr="00230FCE" w:rsidRDefault="00AA2A4D" w:rsidP="00EB1242">
            <w:pPr>
              <w:pStyle w:val="rvps14"/>
              <w:rPr>
                <w:rStyle w:val="spanrvts0"/>
                <w:lang w:val="uk" w:eastAsia="uk"/>
              </w:rPr>
            </w:pPr>
            <w:r>
              <w:rPr>
                <w:rStyle w:val="spanrvts0"/>
                <w:lang w:eastAsia="uk"/>
              </w:rPr>
              <w:t xml:space="preserve"> </w:t>
            </w:r>
            <w:r w:rsidR="001740D8">
              <w:rPr>
                <w:rStyle w:val="spanrvts0"/>
                <w:lang w:eastAsia="uk"/>
              </w:rPr>
              <w:t>61124 Харкiвська обл., мiсто Харкiв вулиця Матросова, будинок 8-А</w:t>
            </w:r>
          </w:p>
        </w:tc>
      </w:tr>
      <w:tr w:rsidR="00230FCE" w:rsidRPr="00230FCE" w14:paraId="4EDA47F1"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DC68FF7" w14:textId="77777777" w:rsidR="00230FCE" w:rsidRPr="00230FCE" w:rsidRDefault="00230FCE" w:rsidP="00EB1242">
            <w:pPr>
              <w:pStyle w:val="rvps14"/>
              <w:rPr>
                <w:rStyle w:val="spanrvts0"/>
                <w:lang w:val="uk" w:eastAsia="uk"/>
              </w:rPr>
            </w:pPr>
            <w:r w:rsidRPr="00230FCE">
              <w:rPr>
                <w:rStyle w:val="spanrvts0"/>
                <w:b/>
                <w:bCs/>
                <w:lang w:val="uk" w:eastAsia="uk"/>
              </w:rPr>
              <w:t>Дата і час початку проведення загальних зборів</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58DE015" w14:textId="77777777" w:rsidR="00230FCE" w:rsidRPr="00230FCE" w:rsidRDefault="00AA2A4D" w:rsidP="00EB1242">
            <w:pPr>
              <w:pStyle w:val="rvps14"/>
              <w:rPr>
                <w:rStyle w:val="spanrvts0"/>
                <w:lang w:val="uk" w:eastAsia="uk"/>
              </w:rPr>
            </w:pPr>
            <w:r>
              <w:rPr>
                <w:rStyle w:val="spanrvts0"/>
                <w:lang w:eastAsia="uk"/>
              </w:rPr>
              <w:t xml:space="preserve"> </w:t>
            </w:r>
            <w:r w:rsidR="001740D8">
              <w:rPr>
                <w:rStyle w:val="spanrvts0"/>
                <w:lang w:eastAsia="uk"/>
              </w:rPr>
              <w:t>18.10.2024 11:00</w:t>
            </w:r>
          </w:p>
        </w:tc>
      </w:tr>
      <w:tr w:rsidR="00230FCE" w:rsidRPr="00230FCE" w14:paraId="3F547947"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706B8E0" w14:textId="77777777" w:rsidR="00230FCE" w:rsidRPr="00230FCE" w:rsidRDefault="00230FCE" w:rsidP="00230FCE">
            <w:pPr>
              <w:pStyle w:val="rvps14"/>
              <w:spacing w:before="150" w:after="150"/>
              <w:rPr>
                <w:rStyle w:val="spanrvts0"/>
                <w:lang w:val="uk" w:eastAsia="uk"/>
              </w:rPr>
            </w:pPr>
            <w:r w:rsidRPr="00230FCE">
              <w:rPr>
                <w:rStyle w:val="spanrvts0"/>
                <w:b/>
                <w:bCs/>
                <w:lang w:val="uk" w:eastAsia="uk"/>
              </w:rPr>
              <w:t>Спосіб проведення загальних зборів</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47EF386D" w14:textId="77777777" w:rsidR="00230FCE" w:rsidRPr="00230FCE" w:rsidRDefault="00AA2A4D" w:rsidP="00B8206F">
            <w:pPr>
              <w:pStyle w:val="rvps14"/>
              <w:spacing w:before="150" w:after="150"/>
              <w:rPr>
                <w:rStyle w:val="spanrvts0"/>
                <w:lang w:val="uk" w:eastAsia="uk"/>
              </w:rPr>
            </w:pPr>
            <w:r w:rsidRPr="00AA2A4D">
              <w:rPr>
                <w:lang w:val="ru-RU"/>
              </w:rPr>
              <w:t xml:space="preserve">   </w:t>
            </w:r>
            <w:r w:rsidR="001740D8">
              <w:rPr>
                <w:b/>
              </w:rPr>
              <w:t xml:space="preserve"> </w:t>
            </w:r>
            <w:r w:rsidRPr="00AA2A4D">
              <w:rPr>
                <w:lang w:val="ru-RU"/>
              </w:rPr>
              <w:t xml:space="preserve"> </w:t>
            </w:r>
            <w:hyperlink r:id="rId4" w:history="1"/>
            <w:r w:rsidR="00230FCE" w:rsidRPr="00230FCE">
              <w:rPr>
                <w:rStyle w:val="spanrvts0"/>
                <w:b/>
                <w:bCs/>
                <w:lang w:val="uk" w:eastAsia="uk"/>
              </w:rPr>
              <w:t>очне голосування, місце проведення</w:t>
            </w:r>
            <w:r w:rsidR="00230FCE" w:rsidRPr="00230FCE">
              <w:rPr>
                <w:rStyle w:val="spanrvts37"/>
                <w:b w:val="0"/>
                <w:bCs w:val="0"/>
                <w:sz w:val="0"/>
                <w:szCs w:val="0"/>
                <w:lang w:val="uk" w:eastAsia="uk"/>
              </w:rPr>
              <w:t>-</w:t>
            </w:r>
            <w:r w:rsidR="00B8206F">
              <w:rPr>
                <w:rStyle w:val="spanrvts0"/>
                <w:b/>
                <w:bCs/>
                <w:lang w:val="uk" w:eastAsia="uk"/>
              </w:rPr>
              <w:t xml:space="preserve">: </w:t>
            </w:r>
            <w:r w:rsidR="00B8206F">
              <w:rPr>
                <w:rStyle w:val="spanrvts0"/>
                <w:b/>
                <w:bCs/>
                <w:lang w:val="uk" w:eastAsia="uk"/>
              </w:rPr>
              <w:br/>
            </w:r>
            <w:r w:rsidR="00B8206F" w:rsidRPr="00B8206F">
              <w:rPr>
                <w:rStyle w:val="spanrvts0"/>
                <w:b/>
                <w:bCs/>
                <w:lang w:val="ru-RU" w:eastAsia="uk"/>
              </w:rPr>
              <w:t xml:space="preserve"> </w:t>
            </w:r>
            <w:r w:rsidR="00230FCE" w:rsidRPr="00230FCE">
              <w:rPr>
                <w:rStyle w:val="spanrvts0"/>
                <w:b/>
                <w:bCs/>
                <w:lang w:val="uk" w:eastAsia="uk"/>
              </w:rPr>
              <w:br/>
            </w:r>
            <w:r w:rsidRPr="00AA2A4D">
              <w:rPr>
                <w:lang w:val="ru-RU"/>
              </w:rPr>
              <w:t xml:space="preserve">   </w:t>
            </w:r>
            <w:r w:rsidR="001740D8">
              <w:rPr>
                <w:b/>
              </w:rPr>
              <w:t xml:space="preserve"> </w:t>
            </w:r>
            <w:r w:rsidRPr="00AA2A4D">
              <w:rPr>
                <w:lang w:val="ru-RU"/>
              </w:rPr>
              <w:t xml:space="preserve"> </w:t>
            </w:r>
            <w:hyperlink r:id="rId5" w:history="1"/>
            <w:r w:rsidR="00230FCE" w:rsidRPr="00230FCE">
              <w:rPr>
                <w:rStyle w:val="spanrvts0"/>
                <w:b/>
                <w:bCs/>
                <w:lang w:val="uk" w:eastAsia="uk"/>
              </w:rPr>
              <w:t xml:space="preserve">електронне голосування </w:t>
            </w:r>
            <w:r w:rsidR="00230FCE" w:rsidRPr="00230FCE">
              <w:rPr>
                <w:rStyle w:val="spanrvts0"/>
                <w:b/>
                <w:bCs/>
                <w:lang w:val="uk" w:eastAsia="uk"/>
              </w:rPr>
              <w:br/>
            </w:r>
            <w:r w:rsidRPr="00AA2A4D">
              <w:rPr>
                <w:lang w:val="ru-RU"/>
              </w:rPr>
              <w:t xml:space="preserve">   </w:t>
            </w:r>
            <w:r w:rsidR="001740D8">
              <w:rPr>
                <w:b/>
              </w:rPr>
              <w:t>[X]</w:t>
            </w:r>
            <w:r w:rsidR="00B8206F" w:rsidRPr="00B8206F">
              <w:rPr>
                <w:lang w:val="ru-RU"/>
              </w:rPr>
              <w:t xml:space="preserve"> </w:t>
            </w:r>
            <w:hyperlink r:id="rId6" w:history="1"/>
            <w:r w:rsidR="00230FCE" w:rsidRPr="00230FCE">
              <w:rPr>
                <w:rStyle w:val="spanrvts0"/>
                <w:b/>
                <w:bCs/>
                <w:lang w:val="uk" w:eastAsia="uk"/>
              </w:rPr>
              <w:t>опитування (дистанційно)</w:t>
            </w:r>
          </w:p>
        </w:tc>
      </w:tr>
      <w:tr w:rsidR="00230FCE" w:rsidRPr="00230FCE" w14:paraId="1815F066"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6BD5DCE" w14:textId="77777777" w:rsidR="00230FCE" w:rsidRPr="00230FCE" w:rsidRDefault="00230FCE" w:rsidP="00230FCE">
            <w:pPr>
              <w:pStyle w:val="rvps14"/>
              <w:spacing w:before="150" w:after="150"/>
              <w:rPr>
                <w:rStyle w:val="spanrvts0"/>
                <w:lang w:val="uk" w:eastAsia="uk"/>
              </w:rPr>
            </w:pPr>
            <w:r w:rsidRPr="00230FCE">
              <w:rPr>
                <w:rStyle w:val="spanrvts0"/>
                <w:b/>
                <w:bCs/>
                <w:lang w:val="uk" w:eastAsia="uk"/>
              </w:rPr>
              <w:t>Час початку і закінчення реєстрації акціонерів для участі у загальних зборах</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C4667A" w14:textId="77777777" w:rsidR="00230FCE" w:rsidRDefault="00B8206F" w:rsidP="00EB1242">
            <w:pPr>
              <w:pStyle w:val="rvps14"/>
              <w:contextualSpacing/>
              <w:rPr>
                <w:rStyle w:val="spanrvts0"/>
                <w:lang w:eastAsia="uk"/>
              </w:rPr>
            </w:pPr>
            <w:r>
              <w:rPr>
                <w:rStyle w:val="spanrvts0"/>
                <w:lang w:eastAsia="uk"/>
              </w:rPr>
              <w:t xml:space="preserve"> </w:t>
            </w:r>
            <w:r w:rsidR="001740D8">
              <w:rPr>
                <w:rStyle w:val="spanrvts0"/>
                <w:lang w:eastAsia="uk"/>
              </w:rPr>
              <w:t xml:space="preserve"> </w:t>
            </w:r>
          </w:p>
          <w:p w14:paraId="0E9C2A78" w14:textId="77777777" w:rsidR="00EB1242" w:rsidRPr="00B8206F" w:rsidRDefault="00EB1242" w:rsidP="00EB1242">
            <w:pPr>
              <w:pStyle w:val="rvps14"/>
              <w:rPr>
                <w:rStyle w:val="spanrvts0"/>
                <w:lang w:eastAsia="uk"/>
              </w:rPr>
            </w:pPr>
            <w:r>
              <w:rPr>
                <w:rStyle w:val="spanrvts0"/>
                <w:lang w:eastAsia="uk"/>
              </w:rPr>
              <w:t xml:space="preserve"> </w:t>
            </w:r>
            <w:r w:rsidR="001740D8">
              <w:rPr>
                <w:rStyle w:val="spanrvts0"/>
                <w:lang w:eastAsia="uk"/>
              </w:rPr>
              <w:t xml:space="preserve"> </w:t>
            </w:r>
          </w:p>
        </w:tc>
      </w:tr>
      <w:tr w:rsidR="00230FCE" w:rsidRPr="00230FCE" w14:paraId="5F182F20"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1CB43261" w14:textId="77777777" w:rsidR="00230FCE" w:rsidRPr="00230FCE" w:rsidRDefault="00230FCE" w:rsidP="00EB1242">
            <w:pPr>
              <w:pStyle w:val="rvps14"/>
              <w:rPr>
                <w:rStyle w:val="spanrvts0"/>
                <w:lang w:val="uk" w:eastAsia="uk"/>
              </w:rPr>
            </w:pPr>
            <w:r w:rsidRPr="00230FCE">
              <w:rPr>
                <w:rStyle w:val="spanrvts0"/>
                <w:b/>
                <w:bCs/>
                <w:lang w:val="uk" w:eastAsia="uk"/>
              </w:rPr>
              <w:t>Дата складення переліку акціонерів, які мають право на участь у загальних зборах</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FD64FE" w14:textId="77777777" w:rsidR="00230FCE" w:rsidRPr="00B8206F" w:rsidRDefault="00B8206F" w:rsidP="00EB1242">
            <w:pPr>
              <w:pStyle w:val="rvps14"/>
              <w:rPr>
                <w:rStyle w:val="spanrvts0"/>
                <w:lang w:eastAsia="uk"/>
              </w:rPr>
            </w:pPr>
            <w:r>
              <w:rPr>
                <w:rStyle w:val="spanrvts0"/>
                <w:lang w:eastAsia="uk"/>
              </w:rPr>
              <w:t xml:space="preserve"> </w:t>
            </w:r>
            <w:r w:rsidR="001740D8">
              <w:rPr>
                <w:rStyle w:val="spanrvts0"/>
                <w:lang w:eastAsia="uk"/>
              </w:rPr>
              <w:t>24.10.2024</w:t>
            </w:r>
          </w:p>
        </w:tc>
      </w:tr>
      <w:tr w:rsidR="00230FCE" w:rsidRPr="00230FCE" w14:paraId="37C69D17"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DD4CA13" w14:textId="77777777" w:rsidR="00230FCE" w:rsidRPr="00230FCE" w:rsidRDefault="00230FCE" w:rsidP="00230FCE">
            <w:pPr>
              <w:pStyle w:val="rvps14"/>
              <w:spacing w:before="150" w:after="150"/>
              <w:rPr>
                <w:rStyle w:val="spanrvts0"/>
                <w:lang w:val="uk" w:eastAsia="uk"/>
              </w:rPr>
            </w:pPr>
            <w:r w:rsidRPr="00230FCE">
              <w:rPr>
                <w:rStyle w:val="spanrvts0"/>
                <w:b/>
                <w:bCs/>
                <w:lang w:val="uk" w:eastAsia="uk"/>
              </w:rPr>
              <w:t>Проект порядку денного / порядок денний</w:t>
            </w:r>
            <w:r w:rsidRPr="00230FCE">
              <w:rPr>
                <w:rStyle w:val="spanrvts37"/>
                <w:b w:val="0"/>
                <w:bCs w:val="0"/>
                <w:sz w:val="0"/>
                <w:szCs w:val="0"/>
                <w:lang w:val="uk" w:eastAsia="uk"/>
              </w:rPr>
              <w:t>-</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7590083" w14:textId="77777777" w:rsidR="001740D8" w:rsidRDefault="00EB1242" w:rsidP="00EB1242">
            <w:pPr>
              <w:pStyle w:val="rvps14"/>
              <w:rPr>
                <w:rStyle w:val="spanrvts0"/>
                <w:lang w:eastAsia="uk"/>
              </w:rPr>
            </w:pPr>
            <w:r>
              <w:rPr>
                <w:rStyle w:val="spanrvts0"/>
                <w:lang w:eastAsia="uk"/>
              </w:rPr>
              <w:t xml:space="preserve"> </w:t>
            </w:r>
            <w:r w:rsidR="001740D8">
              <w:rPr>
                <w:rStyle w:val="spanrvts0"/>
                <w:lang w:eastAsia="uk"/>
              </w:rPr>
              <w:t xml:space="preserve">1. Розгляд звіту Наглядової ради за 2023 рік та затвердження заходів за результатами його розгляду.  </w:t>
            </w:r>
          </w:p>
          <w:p w14:paraId="1C75719E" w14:textId="77777777" w:rsidR="001740D8" w:rsidRDefault="001740D8" w:rsidP="00EB1242">
            <w:pPr>
              <w:pStyle w:val="rvps14"/>
              <w:rPr>
                <w:rStyle w:val="spanrvts0"/>
                <w:lang w:eastAsia="uk"/>
              </w:rPr>
            </w:pPr>
            <w:r>
              <w:rPr>
                <w:rStyle w:val="spanrvts0"/>
                <w:lang w:eastAsia="uk"/>
              </w:rPr>
              <w:t xml:space="preserve">2. Розгляд звіту Генерального директора Товариства за 2023 рік та затвердження заходів за результатами його розгляду. </w:t>
            </w:r>
          </w:p>
          <w:p w14:paraId="60946D93" w14:textId="77777777" w:rsidR="001740D8" w:rsidRDefault="001740D8" w:rsidP="00EB1242">
            <w:pPr>
              <w:pStyle w:val="rvps14"/>
              <w:rPr>
                <w:rStyle w:val="spanrvts0"/>
                <w:lang w:eastAsia="uk"/>
              </w:rPr>
            </w:pPr>
            <w:r>
              <w:rPr>
                <w:rStyle w:val="spanrvts0"/>
                <w:lang w:eastAsia="uk"/>
              </w:rPr>
              <w:t>3. Затвердження річного звіту Товариства за 2023 рік.</w:t>
            </w:r>
          </w:p>
          <w:p w14:paraId="393C7C91" w14:textId="77777777" w:rsidR="001740D8" w:rsidRDefault="001740D8" w:rsidP="00EB1242">
            <w:pPr>
              <w:pStyle w:val="rvps14"/>
              <w:rPr>
                <w:rStyle w:val="spanrvts0"/>
                <w:lang w:eastAsia="uk"/>
              </w:rPr>
            </w:pPr>
            <w:r>
              <w:rPr>
                <w:rStyle w:val="spanrvts0"/>
                <w:lang w:eastAsia="uk"/>
              </w:rPr>
              <w:t>4. Затвердження результатів фінансово-господарської діяльності Товариства за 2023 рік та розподіл прибутку Товариства або затвердження порядку покриття збитків Товариства.</w:t>
            </w:r>
          </w:p>
          <w:p w14:paraId="60838A2F" w14:textId="77777777" w:rsidR="001740D8" w:rsidRDefault="001740D8" w:rsidP="00EB1242">
            <w:pPr>
              <w:pStyle w:val="rvps14"/>
              <w:rPr>
                <w:rStyle w:val="spanrvts0"/>
                <w:lang w:eastAsia="uk"/>
              </w:rPr>
            </w:pPr>
            <w:r>
              <w:rPr>
                <w:rStyle w:val="spanrvts0"/>
                <w:lang w:eastAsia="uk"/>
              </w:rPr>
              <w:t xml:space="preserve">5. Про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Вiдомостi щодо правочинiв iз зазначенням, зокрема, їх характеру - договори купiвлi-продажу рухомого та/або нерухомого майна, мiни, дарування, оренди, лiзингу, позики, позички, поруки, застави, банкiвського вкладу, майнової поруки, кредитнi договори, договори РЕПО, договори купівлі-продажу продукції, робіт, послуг та iншi правочини, пов'язанi з предметом дiяльностi Товариства та/або необхiднi для забезпечення функцiонування Товариства. Гранична сукупна вартість правочинiв - 200 000 </w:t>
            </w:r>
            <w:r>
              <w:rPr>
                <w:rStyle w:val="spanrvts0"/>
                <w:lang w:eastAsia="uk"/>
              </w:rPr>
              <w:lastRenderedPageBreak/>
              <w:t>000,00 грн.).</w:t>
            </w:r>
          </w:p>
          <w:p w14:paraId="3159202A" w14:textId="77777777" w:rsidR="001740D8" w:rsidRDefault="001740D8" w:rsidP="00EB1242">
            <w:pPr>
              <w:pStyle w:val="rvps14"/>
              <w:rPr>
                <w:rStyle w:val="spanrvts0"/>
                <w:lang w:eastAsia="uk"/>
              </w:rPr>
            </w:pPr>
            <w:r>
              <w:rPr>
                <w:rStyle w:val="spanrvts0"/>
                <w:lang w:eastAsia="uk"/>
              </w:rPr>
              <w:t>1. Можливість підрахунку голосів та прийняття рішень з питань 1, 2, 5 проекту порядку денного не залежить від прийняття або неприйняття рішень питань, включених до проекту порядку денного, що передують ним.</w:t>
            </w:r>
          </w:p>
          <w:p w14:paraId="4333C519" w14:textId="77777777" w:rsidR="001740D8" w:rsidRDefault="001740D8" w:rsidP="00EB1242">
            <w:pPr>
              <w:pStyle w:val="rvps14"/>
              <w:rPr>
                <w:rStyle w:val="spanrvts0"/>
                <w:lang w:eastAsia="uk"/>
              </w:rPr>
            </w:pPr>
            <w:r>
              <w:rPr>
                <w:rStyle w:val="spanrvts0"/>
                <w:lang w:eastAsia="uk"/>
              </w:rPr>
              <w:t>2. Можливість підрахунку голосів та прийняття рішення з питання 3 проекту порядку денного залежить від прийняття рішення з питання 2 проекту порядку денного.</w:t>
            </w:r>
          </w:p>
          <w:p w14:paraId="341D21C1" w14:textId="77777777" w:rsidR="001740D8" w:rsidRDefault="001740D8" w:rsidP="00EB1242">
            <w:pPr>
              <w:pStyle w:val="rvps14"/>
              <w:rPr>
                <w:rStyle w:val="spanrvts0"/>
                <w:lang w:eastAsia="uk"/>
              </w:rPr>
            </w:pPr>
            <w:r>
              <w:rPr>
                <w:rStyle w:val="spanrvts0"/>
                <w:lang w:eastAsia="uk"/>
              </w:rPr>
              <w:t>3. Можливість підрахунку голосів та прийняття рішення з питання 4 проекту порядку денного залежить від прийняття рішення з питання 3 проекту порядку денного.</w:t>
            </w:r>
          </w:p>
          <w:p w14:paraId="5CA4C280" w14:textId="77777777" w:rsidR="00230FCE" w:rsidRPr="00EB1242" w:rsidRDefault="00230FCE" w:rsidP="00EB1242">
            <w:pPr>
              <w:pStyle w:val="rvps14"/>
              <w:rPr>
                <w:rStyle w:val="spanrvts0"/>
                <w:lang w:eastAsia="uk"/>
              </w:rPr>
            </w:pPr>
          </w:p>
        </w:tc>
      </w:tr>
      <w:tr w:rsidR="00230FCE" w:rsidRPr="00230FCE" w14:paraId="5CD34F92"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5985471B"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Проекти рішень (крім кумулятивного голосування) з кожного питання, включеного до проекту порядку денного</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905C926" w14:textId="77777777" w:rsidR="001740D8" w:rsidRDefault="00EB1242" w:rsidP="00EB1242">
            <w:pPr>
              <w:pStyle w:val="rvps14"/>
              <w:rPr>
                <w:rStyle w:val="spanrvts0"/>
                <w:lang w:eastAsia="uk"/>
              </w:rPr>
            </w:pPr>
            <w:r>
              <w:rPr>
                <w:rStyle w:val="spanrvts0"/>
                <w:lang w:eastAsia="uk"/>
              </w:rPr>
              <w:t xml:space="preserve"> </w:t>
            </w:r>
            <w:r w:rsidR="001740D8">
              <w:rPr>
                <w:rStyle w:val="spanrvts0"/>
                <w:lang w:eastAsia="uk"/>
              </w:rPr>
              <w:t>Проект рішення з питання 1:</w:t>
            </w:r>
          </w:p>
          <w:p w14:paraId="1E0297B0" w14:textId="77777777" w:rsidR="001740D8" w:rsidRDefault="001740D8" w:rsidP="00EB1242">
            <w:pPr>
              <w:pStyle w:val="rvps14"/>
              <w:rPr>
                <w:rStyle w:val="spanrvts0"/>
                <w:lang w:eastAsia="uk"/>
              </w:rPr>
            </w:pPr>
            <w:r>
              <w:rPr>
                <w:rStyle w:val="spanrvts0"/>
                <w:lang w:eastAsia="uk"/>
              </w:rPr>
              <w:t>Звіт Наглядової Ради за 2023 рік - затвердити. Роботу Наглядової Ради визнати задовільною.</w:t>
            </w:r>
          </w:p>
          <w:p w14:paraId="64820F74" w14:textId="77777777" w:rsidR="001740D8" w:rsidRDefault="001740D8" w:rsidP="00EB1242">
            <w:pPr>
              <w:pStyle w:val="rvps14"/>
              <w:rPr>
                <w:rStyle w:val="spanrvts0"/>
                <w:lang w:eastAsia="uk"/>
              </w:rPr>
            </w:pPr>
            <w:r>
              <w:rPr>
                <w:rStyle w:val="spanrvts0"/>
                <w:lang w:eastAsia="uk"/>
              </w:rPr>
              <w:t>Проект рішення з питання 2:</w:t>
            </w:r>
          </w:p>
          <w:p w14:paraId="6C97D125" w14:textId="77777777" w:rsidR="001740D8" w:rsidRDefault="001740D8" w:rsidP="00EB1242">
            <w:pPr>
              <w:pStyle w:val="rvps14"/>
              <w:rPr>
                <w:rStyle w:val="spanrvts0"/>
                <w:lang w:eastAsia="uk"/>
              </w:rPr>
            </w:pPr>
            <w:r>
              <w:rPr>
                <w:rStyle w:val="spanrvts0"/>
                <w:lang w:eastAsia="uk"/>
              </w:rPr>
              <w:t>Звіт Генерального директора Товариства за 2023 рік - затвердити. Роботу Генерального директора визнати задовільною.</w:t>
            </w:r>
          </w:p>
          <w:p w14:paraId="173F69E3" w14:textId="77777777" w:rsidR="001740D8" w:rsidRDefault="001740D8" w:rsidP="00EB1242">
            <w:pPr>
              <w:pStyle w:val="rvps14"/>
              <w:rPr>
                <w:rStyle w:val="spanrvts0"/>
                <w:lang w:eastAsia="uk"/>
              </w:rPr>
            </w:pPr>
            <w:r>
              <w:rPr>
                <w:rStyle w:val="spanrvts0"/>
                <w:lang w:eastAsia="uk"/>
              </w:rPr>
              <w:t>Проект рішення з питання 3:</w:t>
            </w:r>
          </w:p>
          <w:p w14:paraId="76CDDD3D" w14:textId="77777777" w:rsidR="001740D8" w:rsidRDefault="001740D8" w:rsidP="00EB1242">
            <w:pPr>
              <w:pStyle w:val="rvps14"/>
              <w:rPr>
                <w:rStyle w:val="spanrvts0"/>
                <w:lang w:eastAsia="uk"/>
              </w:rPr>
            </w:pPr>
            <w:r>
              <w:rPr>
                <w:rStyle w:val="spanrvts0"/>
                <w:lang w:eastAsia="uk"/>
              </w:rPr>
              <w:t>Річний звіт та баланс підприємства за 2023 рік - затвердити.</w:t>
            </w:r>
          </w:p>
          <w:p w14:paraId="52AD5AB4" w14:textId="77777777" w:rsidR="001740D8" w:rsidRDefault="001740D8" w:rsidP="00EB1242">
            <w:pPr>
              <w:pStyle w:val="rvps14"/>
              <w:rPr>
                <w:rStyle w:val="spanrvts0"/>
                <w:lang w:eastAsia="uk"/>
              </w:rPr>
            </w:pPr>
            <w:r>
              <w:rPr>
                <w:rStyle w:val="spanrvts0"/>
                <w:lang w:eastAsia="uk"/>
              </w:rPr>
              <w:t>Проект рішення з питання 4:</w:t>
            </w:r>
          </w:p>
          <w:p w14:paraId="5F7D9ACF" w14:textId="77777777" w:rsidR="001740D8" w:rsidRDefault="001740D8" w:rsidP="00EB1242">
            <w:pPr>
              <w:pStyle w:val="rvps14"/>
              <w:rPr>
                <w:rStyle w:val="spanrvts0"/>
                <w:lang w:eastAsia="uk"/>
              </w:rPr>
            </w:pPr>
            <w:r>
              <w:rPr>
                <w:rStyle w:val="spanrvts0"/>
                <w:lang w:eastAsia="uk"/>
              </w:rPr>
              <w:t>За підсумками господарської діяльності Товариства у 2023 році збиток складає 69 829 грн.57 коп. (Шістдесят дев'ять тисяч вісімсот двадцять дев'ять  гривень 57 копійок).</w:t>
            </w:r>
          </w:p>
          <w:p w14:paraId="70A8D4DB" w14:textId="77777777" w:rsidR="001740D8" w:rsidRDefault="001740D8" w:rsidP="00EB1242">
            <w:pPr>
              <w:pStyle w:val="rvps14"/>
              <w:rPr>
                <w:rStyle w:val="spanrvts0"/>
                <w:lang w:eastAsia="uk"/>
              </w:rPr>
            </w:pPr>
            <w:r>
              <w:rPr>
                <w:rStyle w:val="spanrvts0"/>
                <w:lang w:eastAsia="uk"/>
              </w:rPr>
              <w:t>Прибуток не розподіляти у зв'язку з його відсутністю.</w:t>
            </w:r>
          </w:p>
          <w:p w14:paraId="17FAD7B6" w14:textId="77777777" w:rsidR="001740D8" w:rsidRDefault="001740D8" w:rsidP="00EB1242">
            <w:pPr>
              <w:pStyle w:val="rvps14"/>
              <w:rPr>
                <w:rStyle w:val="spanrvts0"/>
                <w:lang w:eastAsia="uk"/>
              </w:rPr>
            </w:pPr>
            <w:r>
              <w:rPr>
                <w:rStyle w:val="spanrvts0"/>
                <w:lang w:eastAsia="uk"/>
              </w:rPr>
              <w:t>Проект рішення з питання 5:</w:t>
            </w:r>
          </w:p>
          <w:p w14:paraId="0D32283A" w14:textId="77777777" w:rsidR="001740D8" w:rsidRDefault="001740D8" w:rsidP="00EB1242">
            <w:pPr>
              <w:pStyle w:val="rvps14"/>
              <w:rPr>
                <w:rStyle w:val="spanrvts0"/>
                <w:lang w:eastAsia="uk"/>
              </w:rPr>
            </w:pPr>
            <w:r>
              <w:rPr>
                <w:rStyle w:val="spanrvts0"/>
                <w:lang w:eastAsia="uk"/>
              </w:rPr>
              <w:t>Надати повноваження Генеральному директору ПрАТ "ХАРКІВОПТ" Брик Наталії Сергіївні за погодженням Наглядової ради Товариства протягом не більш як одного року з дати прийняття такого рішення підписувати значні правочини. Вiдомостi щодо правочинiв iз зазначенням, зокрема, їх характеру - договори купiвлi-продажу рухомого та/або нерухомого майна, мiни, дарування, оренди, лiзингу, позики, позички, поруки, застави, банкiвського вкладу, майнової поруки, кредитнi договори, договори РЕПО та iншi правочини, пов'язанi з предметом дiяльностi Товариства та/або необхiднi для забезпечення функцiонування Товариства. Гранична сукупна вартість правочинiв - 200 000 000,00 грн.).</w:t>
            </w:r>
          </w:p>
          <w:p w14:paraId="583DFB02" w14:textId="77777777" w:rsidR="00230FCE" w:rsidRPr="00EB1242" w:rsidRDefault="00230FCE" w:rsidP="00EB1242">
            <w:pPr>
              <w:pStyle w:val="rvps14"/>
              <w:rPr>
                <w:rStyle w:val="spanrvts0"/>
                <w:lang w:eastAsia="uk"/>
              </w:rPr>
            </w:pPr>
          </w:p>
        </w:tc>
      </w:tr>
      <w:tr w:rsidR="00230FCE" w:rsidRPr="00230FCE" w14:paraId="0BD11F37"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1A077B2" w14:textId="77777777" w:rsidR="00230FCE" w:rsidRPr="00230FCE" w:rsidRDefault="00230FCE" w:rsidP="00EB1242">
            <w:pPr>
              <w:pStyle w:val="rvps14"/>
              <w:rPr>
                <w:rStyle w:val="spanrvts0"/>
                <w:lang w:val="uk" w:eastAsia="uk"/>
              </w:rPr>
            </w:pPr>
            <w:r w:rsidRPr="00230FCE">
              <w:rPr>
                <w:rStyle w:val="spanrvts0"/>
                <w:b/>
                <w:bCs/>
                <w:lang w:val="uk" w:eastAsia="uk"/>
              </w:rPr>
              <w:t xml:space="preserve">URL-адреса вебсайту, на якій розміщено інформацію, зазначену в </w:t>
            </w:r>
            <w:hyperlink r:id="rId7" w:anchor="n506" w:tgtFrame="_blank" w:history="1">
              <w:r w:rsidRPr="00230FCE">
                <w:rPr>
                  <w:rStyle w:val="arvts96"/>
                  <w:lang w:val="uk" w:eastAsia="uk"/>
                </w:rPr>
                <w:t>частині третій</w:t>
              </w:r>
            </w:hyperlink>
            <w:r w:rsidRPr="00230FCE">
              <w:rPr>
                <w:rStyle w:val="spanrvts0"/>
                <w:b/>
                <w:bCs/>
                <w:lang w:val="uk" w:eastAsia="uk"/>
              </w:rPr>
              <w:t xml:space="preserve"> статті 47 Закону про акціонерні товариства</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41CB177" w14:textId="77777777" w:rsidR="00230FCE" w:rsidRPr="00EB1242" w:rsidRDefault="00EB1242" w:rsidP="00EB1242">
            <w:pPr>
              <w:pStyle w:val="rvps14"/>
              <w:rPr>
                <w:rStyle w:val="spanrvts0"/>
                <w:lang w:eastAsia="uk"/>
              </w:rPr>
            </w:pPr>
            <w:r>
              <w:rPr>
                <w:rStyle w:val="spanrvts0"/>
                <w:lang w:eastAsia="uk"/>
              </w:rPr>
              <w:t xml:space="preserve"> </w:t>
            </w:r>
            <w:r w:rsidR="001740D8">
              <w:rPr>
                <w:rStyle w:val="spanrvts0"/>
                <w:lang w:eastAsia="uk"/>
              </w:rPr>
              <w:t>https://kharkovopt.cvetmet.com.ua</w:t>
            </w:r>
          </w:p>
        </w:tc>
      </w:tr>
      <w:tr w:rsidR="00230FCE" w:rsidRPr="00230FCE" w14:paraId="7BD52732"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70A7338E" w14:textId="77777777" w:rsidR="00230FCE" w:rsidRPr="00230FCE" w:rsidRDefault="00230FCE" w:rsidP="00EB1242">
            <w:pPr>
              <w:pStyle w:val="rvps14"/>
              <w:rPr>
                <w:rStyle w:val="spanrvts0"/>
                <w:lang w:val="uk" w:eastAsia="uk"/>
              </w:rPr>
            </w:pPr>
            <w:r w:rsidRPr="00230FCE">
              <w:rPr>
                <w:rStyle w:val="spanrvts0"/>
                <w:b/>
                <w:bCs/>
                <w:lang w:val="uk" w:eastAsia="uk"/>
              </w:rPr>
              <w:t>Порядок ознайомлення акціонерів з матеріалами, з якими вони можуть ознайомитися під час підготовки до загальних зборів</w:t>
            </w:r>
            <w:r w:rsidRPr="00230FCE">
              <w:rPr>
                <w:rStyle w:val="spanrvts37"/>
                <w:b w:val="0"/>
                <w:bCs w:val="0"/>
                <w:sz w:val="0"/>
                <w:szCs w:val="0"/>
                <w:lang w:val="uk" w:eastAsia="uk"/>
              </w:rPr>
              <w:t>-</w:t>
            </w:r>
            <w:r w:rsidRPr="00230FCE">
              <w:rPr>
                <w:rStyle w:val="spanrvts0"/>
                <w:b/>
                <w:bCs/>
                <w:lang w:val="uk" w:eastAsia="uk"/>
              </w:rPr>
              <w:t>, та посадова особа</w:t>
            </w:r>
            <w:r w:rsidRPr="00230FCE">
              <w:rPr>
                <w:rStyle w:val="spanrvts37"/>
                <w:b w:val="0"/>
                <w:bCs w:val="0"/>
                <w:sz w:val="0"/>
                <w:szCs w:val="0"/>
                <w:lang w:val="uk" w:eastAsia="uk"/>
              </w:rPr>
              <w:t>-</w:t>
            </w:r>
            <w:r w:rsidRPr="00230FCE">
              <w:rPr>
                <w:rStyle w:val="spanrvts0"/>
                <w:b/>
                <w:bCs/>
                <w:lang w:val="uk" w:eastAsia="uk"/>
              </w:rPr>
              <w:t xml:space="preserve"> акціонерного товариства, відповідальна за </w:t>
            </w:r>
            <w:r w:rsidRPr="00230FCE">
              <w:rPr>
                <w:rStyle w:val="spanrvts0"/>
                <w:b/>
                <w:bCs/>
                <w:lang w:val="uk" w:eastAsia="uk"/>
              </w:rPr>
              <w:lastRenderedPageBreak/>
              <w:t>порядок ознайомлення акціонерів з документами</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71BFBA" w14:textId="77777777" w:rsidR="00230FCE" w:rsidRPr="00FC060E" w:rsidRDefault="00FC060E" w:rsidP="00EB1242">
            <w:pPr>
              <w:pStyle w:val="rvps14"/>
              <w:rPr>
                <w:rStyle w:val="spanrvts0"/>
                <w:lang w:eastAsia="uk"/>
              </w:rPr>
            </w:pPr>
            <w:r>
              <w:rPr>
                <w:rStyle w:val="spanrvts0"/>
                <w:lang w:eastAsia="uk"/>
              </w:rPr>
              <w:lastRenderedPageBreak/>
              <w:t xml:space="preserve"> </w:t>
            </w:r>
            <w:r w:rsidR="001740D8">
              <w:rPr>
                <w:rStyle w:val="spanrvts0"/>
                <w:lang w:eastAsia="uk"/>
              </w:rPr>
              <w:t xml:space="preserve">Товариство не розміщує на власному веб-сайті документи, необхідні для прийняття рішень з питань порядку денного. Кожен акціонер має право отримати, а Товариство зобов'язане на його запит безкоштовно надати документи (в </w:t>
            </w:r>
            <w:r w:rsidR="001740D8">
              <w:rPr>
                <w:rStyle w:val="spanrvts0"/>
                <w:lang w:eastAsia="uk"/>
              </w:rPr>
              <w:lastRenderedPageBreak/>
              <w:t xml:space="preserve">формі електронних документів або копій документів), з якими акціонери можуть ознайомитися під час підготовки до Загальних зборів. У такому випадку Товариство, зберігає зазначені документи в електронній формі відповідно до вимог, встановлених законодавством про електронний документообіг. Від дати надіслання повідомлення про проведення Загальних зборів до дати проведення Загальних зборів Товариство надає акціонерам можливість ознайомитися з документами, необхідними для прийняття рішень з питань проекту порядку денного шляхом направлення документів акціонеру на його запит засобами електронної пошти Товариства nataliya1607@gmail.com. Запит акціонера на ознайомлення з документами, необхідними акціонерам для прийняття рішень з питань порядку денного, має бути підписаний кваліфікованим електронним підписом такого акціонера (іншим засобом електронної ідентифікації, що відповідає вимогам, визначеним Національною комісією з цінних паперів та фондового ринку) та направлений на адресу електронної пошти Товариства nataliya1607@gmail.com.   У разі отримання належним чином оформленого запиту від акціонера, особа, відповідальна за ознайомлення акціонерів з відповідними документами, направляє такі документи на адресу електронної пошти акціонера, з якої направлено запит із засвідченням документів кваліфікованим електронним підписом (іншим засобом електронної ідентифікації, що відповідає вимогам, визначеним Національною комісією з цінних паперів та фондового ринку). У разі, якщо порядок денний Загальних зборів передбачає голосування з питань, визначених ст. 102 Закону України "Про акціонерні товариства", Товариство має надати акціонерам можливість ознайомитися з проектом договору про викуп Товариством акцій відповідно до порядку, передбаченого ст. 103 Закону України "Про акціонерні товариства". Товариство до дати проведення Загальних зборів зобов'язане надавати відповіді на письмові запитання акціонерів щодо питань, включених до проекту порядку денного Загальних зборів та порядку денного Загальних зборів. Відповідні запити направляються акціонерами на адресу електронної пошти Товариства nataliya1607@gmail.com  із засвідченням такого запиту кваліфікованим електронним підписом (іншим засобом електронної ідентифікації, що відповідає вимогам, визначеним Національною комісією з цінних паперів та фондового ринку). Товариство може надати одну загальну відповідь на всі запитання однакового змісту. </w:t>
            </w:r>
            <w:r w:rsidR="001740D8">
              <w:rPr>
                <w:rStyle w:val="spanrvts0"/>
                <w:lang w:eastAsia="uk"/>
              </w:rPr>
              <w:lastRenderedPageBreak/>
              <w:t>Відповіді на запити акціонерів направляються на адресу електронної пошти акціонера, з якої направлено належним чином оформлений запит із засвідченням відповіді кваліфікованим електронним підписом (іншим засобом електронної ідентифікації, що відповідає вимогам, визначеним Національною комісією з цінних паперів та фондового ринку). Посадова особа Товариства, відповідальна за порядок ознайомлення акціонерів з документами - Генеральний директор Товариства Брик Наталія Сергіївна. Телефон для довідок: +380984652223.</w:t>
            </w:r>
          </w:p>
        </w:tc>
      </w:tr>
      <w:tr w:rsidR="00230FCE" w:rsidRPr="00230FCE" w14:paraId="0B145D6D"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3B4DA732"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 xml:space="preserve">Інформація про права, надані акціонерам відповідно до вимог </w:t>
            </w:r>
            <w:hyperlink r:id="rId8" w:anchor="n274" w:tgtFrame="_blank" w:history="1">
              <w:r w:rsidRPr="00230FCE">
                <w:rPr>
                  <w:rStyle w:val="arvts96"/>
                  <w:lang w:val="uk" w:eastAsia="uk"/>
                </w:rPr>
                <w:t>статей 27</w:t>
              </w:r>
            </w:hyperlink>
            <w:r w:rsidRPr="00230FCE">
              <w:rPr>
                <w:rStyle w:val="spanrvts0"/>
                <w:b/>
                <w:bCs/>
                <w:lang w:val="uk" w:eastAsia="uk"/>
              </w:rPr>
              <w:t xml:space="preserve"> і </w:t>
            </w:r>
            <w:hyperlink r:id="rId9" w:anchor="n283" w:tgtFrame="_blank" w:history="1">
              <w:r w:rsidRPr="00230FCE">
                <w:rPr>
                  <w:rStyle w:val="arvts96"/>
                  <w:lang w:val="uk" w:eastAsia="uk"/>
                </w:rPr>
                <w:t>28</w:t>
              </w:r>
            </w:hyperlink>
            <w:r w:rsidRPr="00230FCE">
              <w:rPr>
                <w:rStyle w:val="spanrvts0"/>
                <w:b/>
                <w:bCs/>
                <w:lang w:val="uk" w:eastAsia="uk"/>
              </w:rPr>
              <w:t xml:space="preserve"> Закону про акціонерні товариства, якими вони можуть користуватися після отримання повідомлення про проведення загальних зборів, а також строк, протягом якого такі права можуть використовуватися</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D13F0B9" w14:textId="77777777" w:rsidR="001740D8" w:rsidRDefault="00FC060E" w:rsidP="00EB1242">
            <w:pPr>
              <w:pStyle w:val="rvps14"/>
              <w:rPr>
                <w:rStyle w:val="spanrvts0"/>
                <w:lang w:eastAsia="uk"/>
              </w:rPr>
            </w:pPr>
            <w:r>
              <w:rPr>
                <w:rStyle w:val="spanrvts0"/>
                <w:lang w:eastAsia="uk"/>
              </w:rPr>
              <w:t xml:space="preserve"> </w:t>
            </w:r>
            <w:r w:rsidR="001740D8">
              <w:rPr>
                <w:rStyle w:val="spanrvts0"/>
                <w:lang w:eastAsia="uk"/>
              </w:rPr>
              <w:t xml:space="preserve">Права акціонерів - власників простих акцій: </w:t>
            </w:r>
          </w:p>
          <w:p w14:paraId="7106AE97" w14:textId="77777777" w:rsidR="001740D8" w:rsidRDefault="001740D8" w:rsidP="00EB1242">
            <w:pPr>
              <w:pStyle w:val="rvps14"/>
              <w:rPr>
                <w:rStyle w:val="spanrvts0"/>
                <w:lang w:eastAsia="uk"/>
              </w:rPr>
            </w:pPr>
            <w:r>
              <w:rPr>
                <w:rStyle w:val="spanrvts0"/>
                <w:lang w:eastAsia="uk"/>
              </w:rPr>
              <w:t>1. Кожною простою акцією акціонерного товариства її власнику - акціонеру надається однакова сукупність прав, включаючи права на:</w:t>
            </w:r>
          </w:p>
          <w:p w14:paraId="2864B857" w14:textId="77777777" w:rsidR="001740D8" w:rsidRDefault="001740D8" w:rsidP="00EB1242">
            <w:pPr>
              <w:pStyle w:val="rvps14"/>
              <w:rPr>
                <w:rStyle w:val="spanrvts0"/>
                <w:lang w:eastAsia="uk"/>
              </w:rPr>
            </w:pPr>
            <w:r>
              <w:rPr>
                <w:rStyle w:val="spanrvts0"/>
                <w:lang w:eastAsia="uk"/>
              </w:rPr>
              <w:t>1) участь в управлінні товариством;</w:t>
            </w:r>
          </w:p>
          <w:p w14:paraId="3B00A138" w14:textId="77777777" w:rsidR="001740D8" w:rsidRDefault="001740D8" w:rsidP="00EB1242">
            <w:pPr>
              <w:pStyle w:val="rvps14"/>
              <w:rPr>
                <w:rStyle w:val="spanrvts0"/>
                <w:lang w:eastAsia="uk"/>
              </w:rPr>
            </w:pPr>
            <w:r>
              <w:rPr>
                <w:rStyle w:val="spanrvts0"/>
                <w:lang w:eastAsia="uk"/>
              </w:rPr>
              <w:t>2) отримання дивідендів;</w:t>
            </w:r>
          </w:p>
          <w:p w14:paraId="2235C35A" w14:textId="77777777" w:rsidR="001740D8" w:rsidRDefault="001740D8" w:rsidP="00EB1242">
            <w:pPr>
              <w:pStyle w:val="rvps14"/>
              <w:rPr>
                <w:rStyle w:val="spanrvts0"/>
                <w:lang w:eastAsia="uk"/>
              </w:rPr>
            </w:pPr>
            <w:r>
              <w:rPr>
                <w:rStyle w:val="spanrvts0"/>
                <w:lang w:eastAsia="uk"/>
              </w:rPr>
              <w:t>3) отримання у разі ліквідації товариства частини його майна або вартості частини майна товариства;</w:t>
            </w:r>
          </w:p>
          <w:p w14:paraId="03941DA7" w14:textId="77777777" w:rsidR="001740D8" w:rsidRDefault="001740D8" w:rsidP="00EB1242">
            <w:pPr>
              <w:pStyle w:val="rvps14"/>
              <w:rPr>
                <w:rStyle w:val="spanrvts0"/>
                <w:lang w:eastAsia="uk"/>
              </w:rPr>
            </w:pPr>
            <w:r>
              <w:rPr>
                <w:rStyle w:val="spanrvts0"/>
                <w:lang w:eastAsia="uk"/>
              </w:rPr>
              <w:t>4) отримання інформації про господарську діяльність товариства.</w:t>
            </w:r>
          </w:p>
          <w:p w14:paraId="64424DDB" w14:textId="77777777" w:rsidR="001740D8" w:rsidRDefault="001740D8" w:rsidP="00EB1242">
            <w:pPr>
              <w:pStyle w:val="rvps14"/>
              <w:rPr>
                <w:rStyle w:val="spanrvts0"/>
                <w:lang w:eastAsia="uk"/>
              </w:rPr>
            </w:pPr>
            <w:r>
              <w:rPr>
                <w:rStyle w:val="spanrvts0"/>
                <w:lang w:eastAsia="uk"/>
              </w:rPr>
              <w:t>Одна проста голосуюча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14:paraId="5EB1C19E" w14:textId="77777777" w:rsidR="001740D8" w:rsidRDefault="001740D8" w:rsidP="00EB1242">
            <w:pPr>
              <w:pStyle w:val="rvps14"/>
              <w:rPr>
                <w:rStyle w:val="spanrvts0"/>
                <w:lang w:eastAsia="uk"/>
              </w:rPr>
            </w:pPr>
            <w:r>
              <w:rPr>
                <w:rStyle w:val="spanrvts0"/>
                <w:lang w:eastAsia="uk"/>
              </w:rPr>
              <w:t>Акціонери - власники простих акцій товариства можуть мати й інші права, передбачені законодавством та статутом акціонерного товариства.</w:t>
            </w:r>
          </w:p>
          <w:p w14:paraId="645DBC4A" w14:textId="77777777" w:rsidR="001740D8" w:rsidRDefault="001740D8" w:rsidP="00EB1242">
            <w:pPr>
              <w:pStyle w:val="rvps14"/>
              <w:rPr>
                <w:rStyle w:val="spanrvts0"/>
                <w:lang w:eastAsia="uk"/>
              </w:rPr>
            </w:pPr>
            <w:r>
              <w:rPr>
                <w:rStyle w:val="spanrvts0"/>
                <w:lang w:eastAsia="uk"/>
              </w:rPr>
              <w:t>2. Якщо інше не передбачено статутом акціонерного товариства, судові витрати та інші витрати, понесені акціонером у зв'язку з поданням в інтересах такого товариства позову про відшкодування збитків, заподіяних акціонерному товариству його посадовими особами, відшкодовуються таким товариством незалежно від результатів розгляду справи в суді.</w:t>
            </w:r>
          </w:p>
          <w:p w14:paraId="7B0D4051" w14:textId="77777777" w:rsidR="001740D8" w:rsidRDefault="001740D8" w:rsidP="00EB1242">
            <w:pPr>
              <w:pStyle w:val="rvps14"/>
              <w:rPr>
                <w:rStyle w:val="spanrvts0"/>
                <w:lang w:eastAsia="uk"/>
              </w:rPr>
            </w:pPr>
            <w:r>
              <w:rPr>
                <w:rStyle w:val="spanrvts0"/>
                <w:lang w:eastAsia="uk"/>
              </w:rPr>
              <w:t>Права акціонерів - власників привілейованих акцій:</w:t>
            </w:r>
          </w:p>
          <w:p w14:paraId="466950AC" w14:textId="77777777" w:rsidR="001740D8" w:rsidRDefault="001740D8" w:rsidP="00EB1242">
            <w:pPr>
              <w:pStyle w:val="rvps14"/>
              <w:rPr>
                <w:rStyle w:val="spanrvts0"/>
                <w:lang w:eastAsia="uk"/>
              </w:rPr>
            </w:pPr>
            <w:r>
              <w:rPr>
                <w:rStyle w:val="spanrvts0"/>
                <w:lang w:eastAsia="uk"/>
              </w:rPr>
              <w:t>1. Кожною привілейованою акцією одного класу її власнику - акціонеру надається однакова сукупність прав.</w:t>
            </w:r>
          </w:p>
          <w:p w14:paraId="5148AA07" w14:textId="77777777" w:rsidR="001740D8" w:rsidRDefault="001740D8" w:rsidP="00EB1242">
            <w:pPr>
              <w:pStyle w:val="rvps14"/>
              <w:rPr>
                <w:rStyle w:val="spanrvts0"/>
                <w:lang w:eastAsia="uk"/>
              </w:rPr>
            </w:pPr>
            <w:r>
              <w:rPr>
                <w:rStyle w:val="spanrvts0"/>
                <w:lang w:eastAsia="uk"/>
              </w:rPr>
              <w:t>2. У статуті акціонерного товариства визначається обсяг прав, які надаються акціонеру - власнику кожного класу привілейованих акцій, у тому числі визначаються:</w:t>
            </w:r>
          </w:p>
          <w:p w14:paraId="6BAFBCAF" w14:textId="77777777" w:rsidR="001740D8" w:rsidRDefault="001740D8" w:rsidP="00EB1242">
            <w:pPr>
              <w:pStyle w:val="rvps14"/>
              <w:rPr>
                <w:rStyle w:val="spanrvts0"/>
                <w:lang w:eastAsia="uk"/>
              </w:rPr>
            </w:pPr>
            <w:r>
              <w:rPr>
                <w:rStyle w:val="spanrvts0"/>
                <w:lang w:eastAsia="uk"/>
              </w:rPr>
              <w:t>1) розмір і черговість виплати дивідендів;</w:t>
            </w:r>
          </w:p>
          <w:p w14:paraId="4FE6863A" w14:textId="77777777" w:rsidR="001740D8" w:rsidRDefault="001740D8" w:rsidP="00EB1242">
            <w:pPr>
              <w:pStyle w:val="rvps14"/>
              <w:rPr>
                <w:rStyle w:val="spanrvts0"/>
                <w:lang w:eastAsia="uk"/>
              </w:rPr>
            </w:pPr>
            <w:r>
              <w:rPr>
                <w:rStyle w:val="spanrvts0"/>
                <w:lang w:eastAsia="uk"/>
              </w:rPr>
              <w:t>2) ліквідаційна вартість і черговість здійснення виплат у разі ліквідації товариства;</w:t>
            </w:r>
          </w:p>
          <w:p w14:paraId="59B83443" w14:textId="77777777" w:rsidR="001740D8" w:rsidRDefault="001740D8" w:rsidP="00EB1242">
            <w:pPr>
              <w:pStyle w:val="rvps14"/>
              <w:rPr>
                <w:rStyle w:val="spanrvts0"/>
                <w:lang w:eastAsia="uk"/>
              </w:rPr>
            </w:pPr>
            <w:r>
              <w:rPr>
                <w:rStyle w:val="spanrvts0"/>
                <w:lang w:eastAsia="uk"/>
              </w:rPr>
              <w:t>3) випадки та умови конвертації привілейованих акцій цього класу у привілейовані акції іншого класу, прості акції або інші цінні папери;</w:t>
            </w:r>
          </w:p>
          <w:p w14:paraId="0AB9DC57" w14:textId="77777777" w:rsidR="001740D8" w:rsidRDefault="001740D8" w:rsidP="00EB1242">
            <w:pPr>
              <w:pStyle w:val="rvps14"/>
              <w:rPr>
                <w:rStyle w:val="spanrvts0"/>
                <w:lang w:eastAsia="uk"/>
              </w:rPr>
            </w:pPr>
            <w:r>
              <w:rPr>
                <w:rStyle w:val="spanrvts0"/>
                <w:lang w:eastAsia="uk"/>
              </w:rPr>
              <w:lastRenderedPageBreak/>
              <w:t>4) порядок отримання інформації про діяльність товариства.</w:t>
            </w:r>
          </w:p>
          <w:p w14:paraId="17469B99" w14:textId="77777777" w:rsidR="001740D8" w:rsidRDefault="001740D8" w:rsidP="00EB1242">
            <w:pPr>
              <w:pStyle w:val="rvps14"/>
              <w:rPr>
                <w:rStyle w:val="spanrvts0"/>
                <w:lang w:eastAsia="uk"/>
              </w:rPr>
            </w:pPr>
            <w:r>
              <w:rPr>
                <w:rStyle w:val="spanrvts0"/>
                <w:lang w:eastAsia="uk"/>
              </w:rPr>
              <w:t>3. Акціонерне товариство виплачує дивіденди за привілейованими акціями, крім випадків, передбачених частиною третьою статті 35 цього Закону, у розмірі, встановленому статутом акціонерного товариства.</w:t>
            </w:r>
          </w:p>
          <w:p w14:paraId="0ACBF395" w14:textId="77777777" w:rsidR="001740D8" w:rsidRDefault="001740D8" w:rsidP="00EB1242">
            <w:pPr>
              <w:pStyle w:val="rvps14"/>
              <w:rPr>
                <w:rStyle w:val="spanrvts0"/>
                <w:lang w:eastAsia="uk"/>
              </w:rPr>
            </w:pPr>
            <w:r>
              <w:rPr>
                <w:rStyle w:val="spanrvts0"/>
                <w:lang w:eastAsia="uk"/>
              </w:rPr>
              <w:t>4. Акціонери - власники привілейованих акцій товариства мають право голосу лише у випадках, передбачених частиною п'ятою цієї статті та статутом акціонерного товариства.</w:t>
            </w:r>
          </w:p>
          <w:p w14:paraId="4D4C5B0B" w14:textId="77777777" w:rsidR="001740D8" w:rsidRDefault="001740D8" w:rsidP="00EB1242">
            <w:pPr>
              <w:pStyle w:val="rvps14"/>
              <w:rPr>
                <w:rStyle w:val="spanrvts0"/>
                <w:lang w:eastAsia="uk"/>
              </w:rPr>
            </w:pPr>
            <w:r>
              <w:rPr>
                <w:rStyle w:val="spanrvts0"/>
                <w:lang w:eastAsia="uk"/>
              </w:rPr>
              <w:t>Одна голосуюча привілейована акція товариства надає акціонеру один голос для вирішення кожного питання. Статутом акціонерного товариства може передбачатися спеціальний порядок підрахунку голосів - разом чи окремо від голосів за простими та/або іншими класами привілейованих акцій.</w:t>
            </w:r>
          </w:p>
          <w:p w14:paraId="054D8C84" w14:textId="77777777" w:rsidR="00230FCE" w:rsidRPr="00FC060E" w:rsidRDefault="00230FCE" w:rsidP="00EB1242">
            <w:pPr>
              <w:pStyle w:val="rvps14"/>
              <w:rPr>
                <w:rStyle w:val="spanrvts0"/>
                <w:lang w:eastAsia="uk"/>
              </w:rPr>
            </w:pPr>
          </w:p>
        </w:tc>
      </w:tr>
      <w:tr w:rsidR="00230FCE" w:rsidRPr="00230FCE" w14:paraId="7EA459B5" w14:textId="77777777" w:rsidTr="00810F71">
        <w:trPr>
          <w:gridBefore w:val="1"/>
          <w:wBefore w:w="11" w:type="pct"/>
          <w:trHeight w:val="60"/>
        </w:trPr>
        <w:tc>
          <w:tcPr>
            <w:tcW w:w="247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hideMark/>
          </w:tcPr>
          <w:p w14:paraId="2750DE4A"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Порядок надання акціонерами пропозицій до проекту порядку денного позачергових загальних зборів</w:t>
            </w:r>
          </w:p>
        </w:tc>
        <w:tc>
          <w:tcPr>
            <w:tcW w:w="2519"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46C7F7E" w14:textId="77777777" w:rsidR="001740D8" w:rsidRDefault="00855E73" w:rsidP="00EB1242">
            <w:pPr>
              <w:pStyle w:val="rvps14"/>
              <w:rPr>
                <w:rStyle w:val="spanrvts0"/>
                <w:lang w:eastAsia="uk"/>
              </w:rPr>
            </w:pPr>
            <w:r>
              <w:rPr>
                <w:rStyle w:val="spanrvts0"/>
                <w:lang w:eastAsia="uk"/>
              </w:rPr>
              <w:t xml:space="preserve"> </w:t>
            </w:r>
            <w:r w:rsidR="001740D8">
              <w:rPr>
                <w:rStyle w:val="spanrvts0"/>
                <w:lang w:eastAsia="uk"/>
              </w:rPr>
              <w:t>1. Кожний акціонер має право внести пропозиції щодо питань, включених до проекту порядку денного загальних зборів, а також стосовно нових кандидатів до складу органів акціонерного товариства, кількість яких не може перевищувати кількісний склад кожного з органів.</w:t>
            </w:r>
          </w:p>
          <w:p w14:paraId="3163F0F9" w14:textId="77777777" w:rsidR="001740D8" w:rsidRDefault="001740D8" w:rsidP="00EB1242">
            <w:pPr>
              <w:pStyle w:val="rvps14"/>
              <w:rPr>
                <w:rStyle w:val="spanrvts0"/>
                <w:lang w:eastAsia="uk"/>
              </w:rPr>
            </w:pPr>
            <w:r>
              <w:rPr>
                <w:rStyle w:val="spanrvts0"/>
                <w:lang w:eastAsia="uk"/>
              </w:rPr>
              <w:t>Наглядова рада або рада директорів має право внести пропозиції щодо питань, включених до проекту порядку денного загальних зборів, якщо інше не передбачено статутом акціонерного товариства.</w:t>
            </w:r>
          </w:p>
          <w:p w14:paraId="62203F05" w14:textId="77777777" w:rsidR="001740D8" w:rsidRDefault="001740D8" w:rsidP="00EB1242">
            <w:pPr>
              <w:pStyle w:val="rvps14"/>
              <w:rPr>
                <w:rStyle w:val="spanrvts0"/>
                <w:lang w:eastAsia="uk"/>
              </w:rPr>
            </w:pPr>
            <w:r>
              <w:rPr>
                <w:rStyle w:val="spanrvts0"/>
                <w:lang w:eastAsia="uk"/>
              </w:rPr>
              <w:t>2. Пропозиції вносяться не пізніше ніж за 20 днів до дати проведення загальних зборів, а стосовно кандидатів до складу органів товариства - не пізніше ніж за сім днів до дати проведення загальних зборів.</w:t>
            </w:r>
          </w:p>
          <w:p w14:paraId="0A1E965C" w14:textId="77777777" w:rsidR="001740D8" w:rsidRDefault="001740D8" w:rsidP="00EB1242">
            <w:pPr>
              <w:pStyle w:val="rvps14"/>
              <w:rPr>
                <w:rStyle w:val="spanrvts0"/>
                <w:lang w:eastAsia="uk"/>
              </w:rPr>
            </w:pPr>
            <w:r>
              <w:rPr>
                <w:rStyle w:val="spanrvts0"/>
                <w:lang w:eastAsia="uk"/>
              </w:rPr>
              <w:t>3. Пропозиції щодо включення нових питань до проекту порядку денного загальних зборів повинні містити відповідні проекти рішень з цих питань (крім кумулятивного голосування).</w:t>
            </w:r>
          </w:p>
          <w:p w14:paraId="527AFE58" w14:textId="77777777" w:rsidR="001740D8" w:rsidRDefault="001740D8" w:rsidP="00EB1242">
            <w:pPr>
              <w:pStyle w:val="rvps14"/>
              <w:rPr>
                <w:rStyle w:val="spanrvts0"/>
                <w:lang w:eastAsia="uk"/>
              </w:rPr>
            </w:pPr>
            <w:r>
              <w:rPr>
                <w:rStyle w:val="spanrvts0"/>
                <w:lang w:eastAsia="uk"/>
              </w:rPr>
              <w:t>Пропозиції стосовно кандидатів у члени наглядової ради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p>
          <w:p w14:paraId="537C5547" w14:textId="77777777" w:rsidR="001740D8" w:rsidRDefault="001740D8" w:rsidP="00EB1242">
            <w:pPr>
              <w:pStyle w:val="rvps14"/>
              <w:rPr>
                <w:rStyle w:val="spanrvts0"/>
                <w:lang w:eastAsia="uk"/>
              </w:rPr>
            </w:pPr>
            <w:r>
              <w:rPr>
                <w:rStyle w:val="spanrvts0"/>
                <w:lang w:eastAsia="uk"/>
              </w:rPr>
              <w:t>Пропозиції стосовно кандидатів у члени ради директорів мають містити інформацію про те, що кандидат пропонується на посаду члена ради директорів - виконавчого, невиконавчого або незалежного директора (незалежного невиконавчого директора).</w:t>
            </w:r>
          </w:p>
          <w:p w14:paraId="63E0606E" w14:textId="77777777" w:rsidR="001740D8" w:rsidRDefault="001740D8" w:rsidP="00EB1242">
            <w:pPr>
              <w:pStyle w:val="rvps14"/>
              <w:rPr>
                <w:rStyle w:val="spanrvts0"/>
                <w:lang w:eastAsia="uk"/>
              </w:rPr>
            </w:pPr>
            <w:r>
              <w:rPr>
                <w:rStyle w:val="spanrvts0"/>
                <w:lang w:eastAsia="uk"/>
              </w:rPr>
              <w:t xml:space="preserve">4. Інформація, визначена у пропозиціях стосовно кандидатів до складу наглядової ради або ради директорів відповідно до частини третьої цієї статті, обов'язково зазначається у бюлетені для голосування, у тому числі кумулятивного, навпроти прізвища </w:t>
            </w:r>
            <w:r>
              <w:rPr>
                <w:rStyle w:val="spanrvts0"/>
                <w:lang w:eastAsia="uk"/>
              </w:rPr>
              <w:lastRenderedPageBreak/>
              <w:t>відповідного кандидата.</w:t>
            </w:r>
          </w:p>
          <w:p w14:paraId="31E03B6C" w14:textId="77777777" w:rsidR="001740D8" w:rsidRDefault="001740D8" w:rsidP="00EB1242">
            <w:pPr>
              <w:pStyle w:val="rvps14"/>
              <w:rPr>
                <w:rStyle w:val="spanrvts0"/>
                <w:lang w:eastAsia="uk"/>
              </w:rPr>
            </w:pPr>
            <w:r>
              <w:rPr>
                <w:rStyle w:val="spanrvts0"/>
                <w:lang w:eastAsia="uk"/>
              </w:rPr>
              <w:t>5. Пропозиція до проекту порядку денного загальних зборів направляється із зазначенням реквізитів акціонера, який її вносить, кількості, типу та/або класу належних йому акцій, змісту пропозиції, що може включати нові питання до проекту порядку денного та/або нові проекти рішень, а також кількості, типу та/або класу акцій, що належать кандидату, який пропонується таким акціонером до складу органів акціонерного товариства.</w:t>
            </w:r>
          </w:p>
          <w:p w14:paraId="02546173" w14:textId="77777777" w:rsidR="001740D8" w:rsidRDefault="001740D8" w:rsidP="00EB1242">
            <w:pPr>
              <w:pStyle w:val="rvps14"/>
              <w:rPr>
                <w:rStyle w:val="spanrvts0"/>
                <w:lang w:eastAsia="uk"/>
              </w:rPr>
            </w:pPr>
            <w:r>
              <w:rPr>
                <w:rStyle w:val="spanrvts0"/>
                <w:lang w:eastAsia="uk"/>
              </w:rPr>
              <w:t>6. Особа, яка скликає загальні збори, приймає рішення про включення пропозицій (нових питань порядку денного та/або нових проектів рішень з питань порядку денного) до проекту порядку денного загальних зборів та затверджує порядок денний загальних зборів не пізніше ніж за 15 днів до дати проведення загальних зборів, а стосовно кандидатів до складу органів акціонерного товариства - не пізніше ніж за чотири дні до дати проведення загальних зборів.</w:t>
            </w:r>
          </w:p>
          <w:p w14:paraId="7A2B29A1" w14:textId="77777777" w:rsidR="001740D8" w:rsidRDefault="001740D8" w:rsidP="00EB1242">
            <w:pPr>
              <w:pStyle w:val="rvps14"/>
              <w:rPr>
                <w:rStyle w:val="spanrvts0"/>
                <w:lang w:eastAsia="uk"/>
              </w:rPr>
            </w:pPr>
            <w:r>
              <w:rPr>
                <w:rStyle w:val="spanrvts0"/>
                <w:lang w:eastAsia="uk"/>
              </w:rPr>
              <w:t>7. Пропозиції акціонерів (акціонера), які (який) сукупно є власниками (власником) 5 і більше відсотків голосуючих акцій, а також пропозиції наглядової ради або ради директорів (якщо такі пропозиції можуть бути надані відповідно до статуту акціонерного товариства) підлягають обов'язковому включенню до проекту порядку денного загальних зборів. У такому разі рішення особи, яка скликає загальні збори, про включення питання до проекту порядку денного не приймається, а пропозиція вважається включеною до проекту порядку денного, якщо вона подана з дотриманням вимог цієї статті.</w:t>
            </w:r>
          </w:p>
          <w:p w14:paraId="64E8EFD0" w14:textId="77777777" w:rsidR="001740D8" w:rsidRDefault="001740D8" w:rsidP="00EB1242">
            <w:pPr>
              <w:pStyle w:val="rvps14"/>
              <w:rPr>
                <w:rStyle w:val="spanrvts0"/>
                <w:lang w:eastAsia="uk"/>
              </w:rPr>
            </w:pPr>
            <w:r>
              <w:rPr>
                <w:rStyle w:val="spanrvts0"/>
                <w:lang w:eastAsia="uk"/>
              </w:rPr>
              <w:t>Проекти рішень з питань, включених до порядку денного загальних зборів, запропоновані акціонерами, які володіють 5 і більше відсотками голосуючих акцій товариства, розміщуються на веб-сайті товариства (крім приватного акціонерного товариства, 100 відсотків акцій якого прямо або опосередковано належать одній особі) та у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протягом двох робочих днів після їх отримання товариством.</w:t>
            </w:r>
          </w:p>
          <w:p w14:paraId="5744E5BD" w14:textId="77777777" w:rsidR="001740D8" w:rsidRDefault="001740D8" w:rsidP="00EB1242">
            <w:pPr>
              <w:pStyle w:val="rvps14"/>
              <w:rPr>
                <w:rStyle w:val="spanrvts0"/>
                <w:lang w:eastAsia="uk"/>
              </w:rPr>
            </w:pPr>
            <w:r>
              <w:rPr>
                <w:rStyle w:val="spanrvts0"/>
                <w:lang w:eastAsia="uk"/>
              </w:rPr>
              <w:t xml:space="preserve">8. У разі подання акціонером пропозиції до проекту порядку денного загальних зборів щодо дострокового припинення повноважень голови колегіального виконавчого органу (особи, яка здійснює повноваження одноосібного виконавчого органу) або члена ради директорів - головного виконавчого директора одночасно обов'язково подається </w:t>
            </w:r>
            <w:r>
              <w:rPr>
                <w:rStyle w:val="spanrvts0"/>
                <w:lang w:eastAsia="uk"/>
              </w:rPr>
              <w:lastRenderedPageBreak/>
              <w:t>пропозиція щодо кандидатури для обрання голови колегіального виконавчого органу акціонерного товариства (особи, яка здійснює повноваження одноосібного виконавчого органу), члена ради директорів - головного виконавчого директора чи призначення особи, яка тимчасово здійснюватиме його повноваження.</w:t>
            </w:r>
          </w:p>
          <w:p w14:paraId="092E6213" w14:textId="77777777" w:rsidR="001740D8" w:rsidRDefault="001740D8" w:rsidP="00EB1242">
            <w:pPr>
              <w:pStyle w:val="rvps14"/>
              <w:rPr>
                <w:rStyle w:val="spanrvts0"/>
                <w:lang w:eastAsia="uk"/>
              </w:rPr>
            </w:pPr>
            <w:r>
              <w:rPr>
                <w:rStyle w:val="spanrvts0"/>
                <w:lang w:eastAsia="uk"/>
              </w:rPr>
              <w:t>9. Пропозиції акціонерів до проекту порядку денного загальних зборів вносяться лише шляхом внесення нових проектів рішень з питань, включених до проекту порядку денного, та нових питань разом з проектами рішень з цих питань, а також шляхом включення запропонованих акціонерами кандидатів до складу органів акціонерного товариства до списку кандидатів, що виносяться на голосування на загальних зборах. Товариство не має права вносити зміни до запропонованих акціонерами питань, проектів рішень або інформації про кандидатів до складу органів акціонерного товариства.</w:t>
            </w:r>
          </w:p>
          <w:p w14:paraId="53752148" w14:textId="77777777" w:rsidR="001740D8" w:rsidRDefault="001740D8" w:rsidP="00EB1242">
            <w:pPr>
              <w:pStyle w:val="rvps14"/>
              <w:rPr>
                <w:rStyle w:val="spanrvts0"/>
                <w:lang w:eastAsia="uk"/>
              </w:rPr>
            </w:pPr>
            <w:r>
              <w:rPr>
                <w:rStyle w:val="spanrvts0"/>
                <w:lang w:eastAsia="uk"/>
              </w:rPr>
              <w:t>10. Рішення про відмову у включенні до проекту порядку денного загальних зборів пропозиції акціонерів (акціонера), які (який) сукупно є власниками (власником) 5 і більше відсотків голосуючих акцій, пропозиції комітету з питань призначень наглядової ради або ради директорів може бути прийнято виключно у разі:</w:t>
            </w:r>
          </w:p>
          <w:p w14:paraId="4F8AB1B4" w14:textId="77777777" w:rsidR="001740D8" w:rsidRDefault="001740D8" w:rsidP="00EB1242">
            <w:pPr>
              <w:pStyle w:val="rvps14"/>
              <w:rPr>
                <w:rStyle w:val="spanrvts0"/>
                <w:lang w:eastAsia="uk"/>
              </w:rPr>
            </w:pPr>
            <w:r>
              <w:rPr>
                <w:rStyle w:val="spanrvts0"/>
                <w:lang w:eastAsia="uk"/>
              </w:rPr>
              <w:t>1) недотримання строку, встановленого частиною другою цієї статті;</w:t>
            </w:r>
          </w:p>
          <w:p w14:paraId="16D02B79" w14:textId="77777777" w:rsidR="001740D8" w:rsidRDefault="001740D8" w:rsidP="00EB1242">
            <w:pPr>
              <w:pStyle w:val="rvps14"/>
              <w:rPr>
                <w:rStyle w:val="spanrvts0"/>
                <w:lang w:eastAsia="uk"/>
              </w:rPr>
            </w:pPr>
            <w:r>
              <w:rPr>
                <w:rStyle w:val="spanrvts0"/>
                <w:lang w:eastAsia="uk"/>
              </w:rPr>
              <w:t>2) неповноти даних, передбачених частинами третьою, п'ятою і восьмою цієї статті.</w:t>
            </w:r>
          </w:p>
          <w:p w14:paraId="4B2075B5" w14:textId="77777777" w:rsidR="001740D8" w:rsidRDefault="001740D8" w:rsidP="00EB1242">
            <w:pPr>
              <w:pStyle w:val="rvps14"/>
              <w:rPr>
                <w:rStyle w:val="spanrvts0"/>
                <w:lang w:eastAsia="uk"/>
              </w:rPr>
            </w:pPr>
            <w:r>
              <w:rPr>
                <w:rStyle w:val="spanrvts0"/>
                <w:lang w:eastAsia="uk"/>
              </w:rPr>
              <w:t>Рішення про відмову у включенні до проекту порядку денного загальних зборів пропозицій акціонерів (акціонера), яким (якому) належать менше 5 відсотків голосуючих акцій, може бути прийнято з підстав, передбачених абзацами другим та/або третім цієї частини, у разі неподання жодного проекту рішення із запропонованих питань порядку денного або з інших підстав, визначених статутом акціонерного товариства та/або положенням про загальні збори акціонерів.</w:t>
            </w:r>
          </w:p>
          <w:p w14:paraId="375075CC" w14:textId="77777777" w:rsidR="001740D8" w:rsidRDefault="001740D8" w:rsidP="00EB1242">
            <w:pPr>
              <w:pStyle w:val="rvps14"/>
              <w:rPr>
                <w:rStyle w:val="spanrvts0"/>
                <w:lang w:eastAsia="uk"/>
              </w:rPr>
            </w:pPr>
            <w:r>
              <w:rPr>
                <w:rStyle w:val="spanrvts0"/>
                <w:lang w:eastAsia="uk"/>
              </w:rPr>
              <w:t>11. Пропозиція акціонера до проекту порядку денного загальних зборів та мотивоване рішення про відмову у включенні пропозиції надсилаються акціонеру в письмовій формі.</w:t>
            </w:r>
          </w:p>
          <w:p w14:paraId="24C3F32B" w14:textId="77777777" w:rsidR="001740D8" w:rsidRDefault="001740D8" w:rsidP="00EB1242">
            <w:pPr>
              <w:pStyle w:val="rvps14"/>
              <w:rPr>
                <w:rStyle w:val="spanrvts0"/>
                <w:lang w:eastAsia="uk"/>
              </w:rPr>
            </w:pPr>
            <w:r>
              <w:rPr>
                <w:rStyle w:val="spanrvts0"/>
                <w:lang w:eastAsia="uk"/>
              </w:rPr>
              <w:t>12. У разі внесення змін до проекту порядку денного загальних зборів акціонерів особа, яка скликає загальні збори, не пізніше ніж за 10 днів до дати їх проведення повідомляє акціонерів про відповідні зміни у той самий спосіб та тих самих осіб, яким було надіслано повідомлення про проведення загальних зборів.</w:t>
            </w:r>
          </w:p>
          <w:p w14:paraId="0C548D38" w14:textId="77777777" w:rsidR="001740D8" w:rsidRDefault="001740D8" w:rsidP="00EB1242">
            <w:pPr>
              <w:pStyle w:val="rvps14"/>
              <w:rPr>
                <w:rStyle w:val="spanrvts0"/>
                <w:lang w:eastAsia="uk"/>
              </w:rPr>
            </w:pPr>
            <w:r>
              <w:rPr>
                <w:rStyle w:val="spanrvts0"/>
                <w:lang w:eastAsia="uk"/>
              </w:rPr>
              <w:t xml:space="preserve">Публічне акціонерне товариство також надсилає повідомлення з проектом порядку </w:t>
            </w:r>
            <w:r>
              <w:rPr>
                <w:rStyle w:val="spanrvts0"/>
                <w:lang w:eastAsia="uk"/>
              </w:rPr>
              <w:lastRenderedPageBreak/>
              <w:t>денного та проектами рішень з кожного питання, включеного до проекту порядку денного загальних зборів, оператору організованого фондового ринку, на якому цінні папери товариства допущені до торгів, і не пізніше ніж за 10 днів до дати проведення загальних зборів розміщує на своєму веб-сайті інформацію про зміни у порядку денному загальних зборів.</w:t>
            </w:r>
          </w:p>
          <w:p w14:paraId="22BA5398" w14:textId="77777777" w:rsidR="001740D8" w:rsidRDefault="001740D8" w:rsidP="00EB1242">
            <w:pPr>
              <w:pStyle w:val="rvps14"/>
              <w:rPr>
                <w:rStyle w:val="spanrvts0"/>
                <w:lang w:eastAsia="uk"/>
              </w:rPr>
            </w:pPr>
            <w:r>
              <w:rPr>
                <w:rStyle w:val="spanrvts0"/>
                <w:lang w:eastAsia="uk"/>
              </w:rPr>
              <w:t>13. Вимоги цієї статті не застосовуються у разі скликання позачергових загальних зборів за скороченою процедурою відповідно до статті 45 цього Закону.</w:t>
            </w:r>
          </w:p>
          <w:p w14:paraId="6125B52D" w14:textId="77777777" w:rsidR="00230FCE" w:rsidRPr="00855E73" w:rsidRDefault="00230FCE" w:rsidP="00EB1242">
            <w:pPr>
              <w:pStyle w:val="rvps14"/>
              <w:rPr>
                <w:rStyle w:val="spanrvts0"/>
                <w:lang w:eastAsia="uk"/>
              </w:rPr>
            </w:pPr>
          </w:p>
        </w:tc>
      </w:tr>
      <w:tr w:rsidR="00230FCE" w:rsidRPr="00230FCE" w14:paraId="55C81519"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02127735" w14:textId="77777777" w:rsidR="00230FCE" w:rsidRPr="00230FCE" w:rsidRDefault="00230FCE" w:rsidP="00EB1242">
            <w:pPr>
              <w:pStyle w:val="rvps12"/>
              <w:jc w:val="left"/>
              <w:rPr>
                <w:rStyle w:val="spanrvts0"/>
                <w:lang w:val="uk" w:eastAsia="uk"/>
              </w:rPr>
            </w:pPr>
            <w:r w:rsidRPr="00230FCE">
              <w:rPr>
                <w:rStyle w:val="spanrvts0"/>
                <w:b/>
                <w:bCs/>
                <w:lang w:val="uk" w:eastAsia="uk"/>
              </w:rPr>
              <w:lastRenderedPageBreak/>
              <w:t>Порядок участі та голосування на загальних зборах за довіреністю</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1973E8E0" w14:textId="77777777" w:rsidR="001740D8" w:rsidRDefault="00855E73" w:rsidP="00855E73">
            <w:pPr>
              <w:pStyle w:val="rvps12"/>
              <w:jc w:val="left"/>
              <w:rPr>
                <w:rStyle w:val="spanrvts0"/>
                <w:lang w:eastAsia="uk"/>
              </w:rPr>
            </w:pPr>
            <w:r w:rsidRPr="00810F71">
              <w:rPr>
                <w:rStyle w:val="spanrvts0"/>
                <w:lang w:val="ru-RU" w:eastAsia="uk"/>
              </w:rPr>
              <w:t xml:space="preserve"> </w:t>
            </w:r>
            <w:r w:rsidR="001740D8">
              <w:rPr>
                <w:rStyle w:val="spanrvts0"/>
                <w:lang w:eastAsia="uk"/>
              </w:rPr>
              <w:t>1. Представником акціонера на загальних зборах може бути фізична особа, уповноважена особа юридичної особи або уповноважена особа держави чи територіальної громади.</w:t>
            </w:r>
          </w:p>
          <w:p w14:paraId="0EB98AD5" w14:textId="77777777" w:rsidR="001740D8" w:rsidRDefault="001740D8" w:rsidP="00855E73">
            <w:pPr>
              <w:pStyle w:val="rvps12"/>
              <w:jc w:val="left"/>
              <w:rPr>
                <w:rStyle w:val="spanrvts0"/>
                <w:lang w:eastAsia="uk"/>
              </w:rPr>
            </w:pPr>
            <w:r>
              <w:rPr>
                <w:rStyle w:val="spanrvts0"/>
                <w:lang w:eastAsia="uk"/>
              </w:rPr>
              <w:t>Представником акціонера - фізичної чи юридичної особи на загальних зборах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що здійснює управління об'єктами державної власності чи об'єктами комунальної власності.</w:t>
            </w:r>
          </w:p>
          <w:p w14:paraId="7F0FD35C" w14:textId="77777777" w:rsidR="001740D8" w:rsidRDefault="001740D8" w:rsidP="00855E73">
            <w:pPr>
              <w:pStyle w:val="rvps12"/>
              <w:jc w:val="left"/>
              <w:rPr>
                <w:rStyle w:val="spanrvts0"/>
                <w:lang w:eastAsia="uk"/>
              </w:rPr>
            </w:pPr>
            <w:r>
              <w:rPr>
                <w:rStyle w:val="spanrvts0"/>
                <w:lang w:eastAsia="uk"/>
              </w:rPr>
              <w:t>2. Акціонер має право призначити свого представника безстроково або на певний строк.</w:t>
            </w:r>
          </w:p>
          <w:p w14:paraId="1D2C634A" w14:textId="77777777" w:rsidR="001740D8" w:rsidRDefault="001740D8" w:rsidP="00855E73">
            <w:pPr>
              <w:pStyle w:val="rvps12"/>
              <w:jc w:val="left"/>
              <w:rPr>
                <w:rStyle w:val="spanrvts0"/>
                <w:lang w:eastAsia="uk"/>
              </w:rPr>
            </w:pPr>
            <w:r>
              <w:rPr>
                <w:rStyle w:val="spanrvts0"/>
                <w:lang w:eastAsia="uk"/>
              </w:rPr>
              <w:t>3. Представником акціонера на загальних зборах у разі участі у загальних зборах через авторизовану електронну систему може виступати депозитарна установа, що обслуговує рахунок у цінних паперах такого акціонера, на якому обліковуються належні акціонеру акції товариства, якщо це передбачено договором, укладеним між ними. У такому разі депозитарна установа є представником акціонера на загальних зборах відповідно до письмово оформленого волевиявлення акціонера щодо голосування з питань порядку денного та несе відповідальність за достовірність поданої інформації щодо такого волевиявлення акціонера.</w:t>
            </w:r>
          </w:p>
          <w:p w14:paraId="4AE9D2E4" w14:textId="77777777" w:rsidR="001740D8" w:rsidRDefault="001740D8" w:rsidP="00855E73">
            <w:pPr>
              <w:pStyle w:val="rvps12"/>
              <w:jc w:val="left"/>
              <w:rPr>
                <w:rStyle w:val="spanrvts0"/>
                <w:lang w:eastAsia="uk"/>
              </w:rPr>
            </w:pPr>
            <w:r>
              <w:rPr>
                <w:rStyle w:val="spanrvts0"/>
                <w:lang w:eastAsia="uk"/>
              </w:rPr>
              <w:t>4. Порядок участі представника акціонера в загальних зборах через авторизовану електронну систему встановлюється Національною комісією з цінних паперів та фондового ринку.</w:t>
            </w:r>
          </w:p>
          <w:p w14:paraId="074C59D6" w14:textId="77777777" w:rsidR="001740D8" w:rsidRDefault="001740D8" w:rsidP="00855E73">
            <w:pPr>
              <w:pStyle w:val="rvps12"/>
              <w:jc w:val="left"/>
              <w:rPr>
                <w:rStyle w:val="spanrvts0"/>
                <w:lang w:eastAsia="uk"/>
              </w:rPr>
            </w:pPr>
            <w:r>
              <w:rPr>
                <w:rStyle w:val="spanrvts0"/>
                <w:lang w:eastAsia="uk"/>
              </w:rPr>
              <w:t>5. Довіреність на право участі та голосування на загальних зборах, видана фізичною особою, посвідчується нотаріусом чи іншою посадовою особою, яка вчиняє нотаріальні дії, а також може посвідчуватися депозитарною установою у порядку, встановленому Національною комісією з цінних паперів та фондового ринку.</w:t>
            </w:r>
          </w:p>
          <w:p w14:paraId="171F1487" w14:textId="77777777" w:rsidR="001740D8" w:rsidRDefault="001740D8" w:rsidP="00855E73">
            <w:pPr>
              <w:pStyle w:val="rvps12"/>
              <w:jc w:val="left"/>
              <w:rPr>
                <w:rStyle w:val="spanrvts0"/>
                <w:lang w:eastAsia="uk"/>
              </w:rPr>
            </w:pPr>
            <w:r>
              <w:rPr>
                <w:rStyle w:val="spanrvts0"/>
                <w:lang w:eastAsia="uk"/>
              </w:rPr>
              <w:t xml:space="preserve">Довіреність на право участі та голосування на загальних зборах від імені юридичної особи </w:t>
            </w:r>
            <w:r>
              <w:rPr>
                <w:rStyle w:val="spanrvts0"/>
                <w:lang w:eastAsia="uk"/>
              </w:rPr>
              <w:lastRenderedPageBreak/>
              <w:t>видається її органом або іншою особою, уповноваженою на це установчими документами такої юридичної особи.</w:t>
            </w:r>
          </w:p>
          <w:p w14:paraId="1E6331D9" w14:textId="77777777" w:rsidR="001740D8" w:rsidRDefault="001740D8" w:rsidP="00855E73">
            <w:pPr>
              <w:pStyle w:val="rvps12"/>
              <w:jc w:val="left"/>
              <w:rPr>
                <w:rStyle w:val="spanrvts0"/>
                <w:lang w:eastAsia="uk"/>
              </w:rPr>
            </w:pPr>
            <w:r>
              <w:rPr>
                <w:rStyle w:val="spanrvts0"/>
                <w:lang w:eastAsia="uk"/>
              </w:rPr>
              <w:t>Представник акціонера може отримувати від нього перелік питань порядку денного загальних зборів з інструкцією щодо голосування з цих питань. Під час голосування на загальних зборах представник повинен голосувати відповідно до завдання щодо голосування. Якщо представник акціонера не має завдання щодо голосування, він здійснює голосування на загальних зборах на свій розсуд.</w:t>
            </w:r>
          </w:p>
          <w:p w14:paraId="5E7C0B27" w14:textId="77777777" w:rsidR="001740D8" w:rsidRDefault="001740D8" w:rsidP="00855E73">
            <w:pPr>
              <w:pStyle w:val="rvps12"/>
              <w:jc w:val="left"/>
              <w:rPr>
                <w:rStyle w:val="spanrvts0"/>
                <w:lang w:eastAsia="uk"/>
              </w:rPr>
            </w:pPr>
            <w:r>
              <w:rPr>
                <w:rStyle w:val="spanrvts0"/>
                <w:lang w:eastAsia="uk"/>
              </w:rPr>
              <w:t>6. Акціонер має право видати довіреність на право участі та голосування на загальних зборах декільком своїм представникам.</w:t>
            </w:r>
          </w:p>
          <w:p w14:paraId="57C4AF48" w14:textId="77777777" w:rsidR="001740D8" w:rsidRDefault="001740D8" w:rsidP="00855E73">
            <w:pPr>
              <w:pStyle w:val="rvps12"/>
              <w:jc w:val="left"/>
              <w:rPr>
                <w:rStyle w:val="spanrvts0"/>
                <w:lang w:eastAsia="uk"/>
              </w:rPr>
            </w:pPr>
            <w:r>
              <w:rPr>
                <w:rStyle w:val="spanrvts0"/>
                <w:lang w:eastAsia="uk"/>
              </w:rPr>
              <w:t>У разі якщо для участі в загальних зборах з'явилися декілька представників акціонера, здійснюється ідентифікація та реєстрація того представника, довіреність якому видано пізніше.</w:t>
            </w:r>
          </w:p>
          <w:p w14:paraId="2F854E60" w14:textId="77777777" w:rsidR="001740D8" w:rsidRDefault="001740D8" w:rsidP="00855E73">
            <w:pPr>
              <w:pStyle w:val="rvps12"/>
              <w:jc w:val="left"/>
              <w:rPr>
                <w:rStyle w:val="spanrvts0"/>
                <w:lang w:eastAsia="uk"/>
              </w:rPr>
            </w:pPr>
            <w:r>
              <w:rPr>
                <w:rStyle w:val="spanrvts0"/>
                <w:lang w:eastAsia="uk"/>
              </w:rPr>
              <w:t>Видача довіреності на право участі та голосування на загальних зборах не виключає право участі у цих загальних зборах акціонера, який видав довіреність, замість свого представника.</w:t>
            </w:r>
          </w:p>
          <w:p w14:paraId="281C7DF6" w14:textId="77777777" w:rsidR="001740D8" w:rsidRDefault="001740D8" w:rsidP="00855E73">
            <w:pPr>
              <w:pStyle w:val="rvps12"/>
              <w:jc w:val="left"/>
              <w:rPr>
                <w:rStyle w:val="spanrvts0"/>
                <w:lang w:eastAsia="uk"/>
              </w:rPr>
            </w:pPr>
            <w:r>
              <w:rPr>
                <w:rStyle w:val="spanrvts0"/>
                <w:lang w:eastAsia="uk"/>
              </w:rPr>
              <w:t>Акціонер має право у будь-який час до закінчення строку, відведеного для реєстрації учасників загальних зборів, відкликати або замінити свого представника, повідомивши про це реєстраційну комісію, або взяти участь у загальних зборах особисто.</w:t>
            </w:r>
          </w:p>
          <w:p w14:paraId="68190BF9" w14:textId="77777777" w:rsidR="001740D8" w:rsidRDefault="001740D8" w:rsidP="00855E73">
            <w:pPr>
              <w:pStyle w:val="rvps12"/>
              <w:jc w:val="left"/>
              <w:rPr>
                <w:rStyle w:val="spanrvts0"/>
                <w:lang w:eastAsia="uk"/>
              </w:rPr>
            </w:pPr>
            <w:r>
              <w:rPr>
                <w:rStyle w:val="spanrvts0"/>
                <w:lang w:eastAsia="uk"/>
              </w:rPr>
              <w:t>У разі проведення очних загальних зборів повідомлення акціонером відповідного органу товариства про заміну або відкликання свого представника здійснюється в письмовій формі та вважається здійсненим у разі отримання такого повідомлення реєстраційною комісією у строки, передбачені абзацом четвертим цієї частини.</w:t>
            </w:r>
          </w:p>
          <w:p w14:paraId="23ED45D9" w14:textId="77777777" w:rsidR="001740D8" w:rsidRDefault="001740D8" w:rsidP="00855E73">
            <w:pPr>
              <w:pStyle w:val="rvps12"/>
              <w:jc w:val="left"/>
              <w:rPr>
                <w:rStyle w:val="spanrvts0"/>
                <w:lang w:eastAsia="uk"/>
              </w:rPr>
            </w:pPr>
            <w:r>
              <w:rPr>
                <w:rStyle w:val="spanrvts0"/>
                <w:lang w:eastAsia="uk"/>
              </w:rPr>
              <w:t>7. Особа, яку акціонер має намір уповноважити на участь у загальних зборах (далі - потенційний представник), повинна завчасно повідомити такого акціонера про наявність у неї конфлікту інтересів, пов'язаного з реалізацією права голосу, та надати інформацію, передбачену цією частиною.</w:t>
            </w:r>
          </w:p>
          <w:p w14:paraId="609D4902" w14:textId="77777777" w:rsidR="001740D8" w:rsidRDefault="001740D8" w:rsidP="00855E73">
            <w:pPr>
              <w:pStyle w:val="rvps12"/>
              <w:jc w:val="left"/>
              <w:rPr>
                <w:rStyle w:val="spanrvts0"/>
                <w:lang w:eastAsia="uk"/>
              </w:rPr>
            </w:pPr>
            <w:r>
              <w:rPr>
                <w:rStyle w:val="spanrvts0"/>
                <w:lang w:eastAsia="uk"/>
              </w:rPr>
              <w:t>Особа вважається такою, що має конфлікт інтересів, якщо вона, зокрема, є:</w:t>
            </w:r>
          </w:p>
          <w:p w14:paraId="0D06ADE4" w14:textId="77777777" w:rsidR="001740D8" w:rsidRDefault="001740D8" w:rsidP="00855E73">
            <w:pPr>
              <w:pStyle w:val="rvps12"/>
              <w:jc w:val="left"/>
              <w:rPr>
                <w:rStyle w:val="spanrvts0"/>
                <w:lang w:eastAsia="uk"/>
              </w:rPr>
            </w:pPr>
            <w:r>
              <w:rPr>
                <w:rStyle w:val="spanrvts0"/>
                <w:lang w:eastAsia="uk"/>
              </w:rPr>
              <w:t>1) власником контрольного пакета акцій такого акціонерного товариства або іншою особою, яка перебуває під контролем такого власника;</w:t>
            </w:r>
          </w:p>
          <w:p w14:paraId="5449C756" w14:textId="77777777" w:rsidR="001740D8" w:rsidRDefault="001740D8" w:rsidP="00855E73">
            <w:pPr>
              <w:pStyle w:val="rvps12"/>
              <w:jc w:val="left"/>
              <w:rPr>
                <w:rStyle w:val="spanrvts0"/>
                <w:lang w:eastAsia="uk"/>
              </w:rPr>
            </w:pPr>
            <w:r>
              <w:rPr>
                <w:rStyle w:val="spanrvts0"/>
                <w:lang w:eastAsia="uk"/>
              </w:rPr>
              <w:t>2) членом виконавчого органу або наглядової ради, ради директорів:</w:t>
            </w:r>
          </w:p>
          <w:p w14:paraId="2D712155" w14:textId="77777777" w:rsidR="001740D8" w:rsidRDefault="001740D8" w:rsidP="00855E73">
            <w:pPr>
              <w:pStyle w:val="rvps12"/>
              <w:jc w:val="left"/>
              <w:rPr>
                <w:rStyle w:val="spanrvts0"/>
                <w:lang w:eastAsia="uk"/>
              </w:rPr>
            </w:pPr>
            <w:r>
              <w:rPr>
                <w:rStyle w:val="spanrvts0"/>
                <w:lang w:eastAsia="uk"/>
              </w:rPr>
              <w:t>такого акціонерного товариства;</w:t>
            </w:r>
          </w:p>
          <w:p w14:paraId="681893B7" w14:textId="77777777" w:rsidR="001740D8" w:rsidRDefault="001740D8" w:rsidP="00855E73">
            <w:pPr>
              <w:pStyle w:val="rvps12"/>
              <w:jc w:val="left"/>
              <w:rPr>
                <w:rStyle w:val="spanrvts0"/>
                <w:lang w:eastAsia="uk"/>
              </w:rPr>
            </w:pPr>
            <w:r>
              <w:rPr>
                <w:rStyle w:val="spanrvts0"/>
                <w:lang w:eastAsia="uk"/>
              </w:rPr>
              <w:t>юридичної особи - іншого акціонера, який є власником контрольного пакета акцій такого акціонерного товариства;</w:t>
            </w:r>
          </w:p>
          <w:p w14:paraId="11E7CB85" w14:textId="77777777" w:rsidR="001740D8" w:rsidRDefault="001740D8" w:rsidP="00855E73">
            <w:pPr>
              <w:pStyle w:val="rvps12"/>
              <w:jc w:val="left"/>
              <w:rPr>
                <w:rStyle w:val="spanrvts0"/>
                <w:lang w:eastAsia="uk"/>
              </w:rPr>
            </w:pPr>
            <w:r>
              <w:rPr>
                <w:rStyle w:val="spanrvts0"/>
                <w:lang w:eastAsia="uk"/>
              </w:rPr>
              <w:lastRenderedPageBreak/>
              <w:t>юридичної особи, яка перебуває під контролем власника контрольного пакета акцій такого акціонерного товариства;</w:t>
            </w:r>
          </w:p>
          <w:p w14:paraId="04776059" w14:textId="77777777" w:rsidR="001740D8" w:rsidRDefault="001740D8" w:rsidP="00855E73">
            <w:pPr>
              <w:pStyle w:val="rvps12"/>
              <w:jc w:val="left"/>
              <w:rPr>
                <w:rStyle w:val="spanrvts0"/>
                <w:lang w:eastAsia="uk"/>
              </w:rPr>
            </w:pPr>
            <w:r>
              <w:rPr>
                <w:rStyle w:val="spanrvts0"/>
                <w:lang w:eastAsia="uk"/>
              </w:rPr>
              <w:t>3) працівником або ключовим партнером з аудиту будь-якої з таких юридичних осіб:</w:t>
            </w:r>
          </w:p>
          <w:p w14:paraId="72B7DE31" w14:textId="77777777" w:rsidR="001740D8" w:rsidRDefault="001740D8" w:rsidP="00855E73">
            <w:pPr>
              <w:pStyle w:val="rvps12"/>
              <w:jc w:val="left"/>
              <w:rPr>
                <w:rStyle w:val="spanrvts0"/>
                <w:lang w:eastAsia="uk"/>
              </w:rPr>
            </w:pPr>
            <w:r>
              <w:rPr>
                <w:rStyle w:val="spanrvts0"/>
                <w:lang w:eastAsia="uk"/>
              </w:rPr>
              <w:t>такого акціонерного товариства;</w:t>
            </w:r>
          </w:p>
          <w:p w14:paraId="12D3EFEB" w14:textId="77777777" w:rsidR="001740D8" w:rsidRDefault="001740D8" w:rsidP="00855E73">
            <w:pPr>
              <w:pStyle w:val="rvps12"/>
              <w:jc w:val="left"/>
              <w:rPr>
                <w:rStyle w:val="spanrvts0"/>
                <w:lang w:eastAsia="uk"/>
              </w:rPr>
            </w:pPr>
            <w:r>
              <w:rPr>
                <w:rStyle w:val="spanrvts0"/>
                <w:lang w:eastAsia="uk"/>
              </w:rPr>
              <w:t>юридичної особи - іншого акціонера, який є власником контрольного пакета акцій такого акціонерного товариства;</w:t>
            </w:r>
          </w:p>
          <w:p w14:paraId="67A7D66C" w14:textId="77777777" w:rsidR="001740D8" w:rsidRDefault="001740D8" w:rsidP="00855E73">
            <w:pPr>
              <w:pStyle w:val="rvps12"/>
              <w:jc w:val="left"/>
              <w:rPr>
                <w:rStyle w:val="spanrvts0"/>
                <w:lang w:eastAsia="uk"/>
              </w:rPr>
            </w:pPr>
            <w:r>
              <w:rPr>
                <w:rStyle w:val="spanrvts0"/>
                <w:lang w:eastAsia="uk"/>
              </w:rPr>
              <w:t>юридичної особи, яка перебуває під контролем власника контрольного пакета акцій такого акціонерного товариства;</w:t>
            </w:r>
          </w:p>
          <w:p w14:paraId="2CD9D516" w14:textId="77777777" w:rsidR="001740D8" w:rsidRDefault="001740D8" w:rsidP="00855E73">
            <w:pPr>
              <w:pStyle w:val="rvps12"/>
              <w:jc w:val="left"/>
              <w:rPr>
                <w:rStyle w:val="spanrvts0"/>
                <w:lang w:eastAsia="uk"/>
              </w:rPr>
            </w:pPr>
            <w:r>
              <w:rPr>
                <w:rStyle w:val="spanrvts0"/>
                <w:lang w:eastAsia="uk"/>
              </w:rPr>
              <w:t>4) особою, пов'язаною родинними відносинами з будь-якою фізичною особою, зазначеною у пунктах 1-3 цієї частини.</w:t>
            </w:r>
          </w:p>
          <w:p w14:paraId="3BD07D64" w14:textId="77777777" w:rsidR="001740D8" w:rsidRDefault="001740D8" w:rsidP="00855E73">
            <w:pPr>
              <w:pStyle w:val="rvps12"/>
              <w:jc w:val="left"/>
              <w:rPr>
                <w:rStyle w:val="spanrvts0"/>
                <w:lang w:eastAsia="uk"/>
              </w:rPr>
            </w:pPr>
            <w:r>
              <w:rPr>
                <w:rStyle w:val="spanrvts0"/>
                <w:lang w:eastAsia="uk"/>
              </w:rPr>
              <w:t>Потенційний представник у передбачених цією частиною випадках повинен надати акціонеру інформацію про будь-які факти, які мають значення для прийняття акціонером рішення, пов'язаного з оцінкою ризику того, що така особа діятиме в інших інтересах, ніж інтереси акціонера, під час участі у загальних зборах.</w:t>
            </w:r>
          </w:p>
          <w:p w14:paraId="48673B58" w14:textId="77777777" w:rsidR="001740D8" w:rsidRDefault="001740D8" w:rsidP="00855E73">
            <w:pPr>
              <w:pStyle w:val="rvps12"/>
              <w:jc w:val="left"/>
              <w:rPr>
                <w:rStyle w:val="spanrvts0"/>
                <w:lang w:eastAsia="uk"/>
              </w:rPr>
            </w:pPr>
            <w:r>
              <w:rPr>
                <w:rStyle w:val="spanrvts0"/>
                <w:lang w:eastAsia="uk"/>
              </w:rPr>
              <w:t>Потенційний представник, який отримав довіреність, повинен відмовитися від представництва у разі невиконання вимог цієї частини.</w:t>
            </w:r>
          </w:p>
          <w:p w14:paraId="3B5C8CE4" w14:textId="77777777" w:rsidR="001740D8" w:rsidRDefault="001740D8" w:rsidP="00855E73">
            <w:pPr>
              <w:pStyle w:val="rvps12"/>
              <w:jc w:val="left"/>
              <w:rPr>
                <w:rStyle w:val="spanrvts0"/>
                <w:lang w:eastAsia="uk"/>
              </w:rPr>
            </w:pPr>
            <w:r>
              <w:rPr>
                <w:rStyle w:val="spanrvts0"/>
                <w:lang w:eastAsia="uk"/>
              </w:rPr>
              <w:t>8. Потенційний представник може отримати довіреність від більше ніж одного акціонера без обмеження кількості представлених таким чином акціонерів. Потенційний представник, який отримав довіреності від кількох акціонерів, може обрати різні варіанти голосування за кожного акціонера, якого він представляє.</w:t>
            </w:r>
          </w:p>
          <w:p w14:paraId="6895CC36" w14:textId="77777777" w:rsidR="00230FCE" w:rsidRPr="00855E73" w:rsidRDefault="00230FCE" w:rsidP="00855E73">
            <w:pPr>
              <w:pStyle w:val="rvps12"/>
              <w:jc w:val="left"/>
              <w:rPr>
                <w:rStyle w:val="spanrvts0"/>
                <w:lang w:eastAsia="uk"/>
              </w:rPr>
            </w:pPr>
          </w:p>
        </w:tc>
      </w:tr>
      <w:tr w:rsidR="00230FCE" w:rsidRPr="00230FCE" w14:paraId="2B4A0DBA"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77DE45FB"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Дата і час початку та завершення голосування за допомогою авторизованої електронної системи</w:t>
            </w:r>
            <w:r w:rsidRPr="00230FCE">
              <w:rPr>
                <w:rStyle w:val="spanrvts37"/>
                <w:b w:val="0"/>
                <w:bCs w:val="0"/>
                <w:sz w:val="0"/>
                <w:szCs w:val="0"/>
                <w:lang w:val="uk" w:eastAsia="uk"/>
              </w:rPr>
              <w:t>-</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252FAF96" w14:textId="77777777" w:rsidR="00230FCE" w:rsidRDefault="00855E73" w:rsidP="00EB1242">
            <w:pPr>
              <w:pStyle w:val="rvps14"/>
              <w:rPr>
                <w:rStyle w:val="spanrvts0"/>
                <w:lang w:eastAsia="uk"/>
              </w:rPr>
            </w:pPr>
            <w:r w:rsidRPr="00810F71">
              <w:rPr>
                <w:rStyle w:val="spanrvts0"/>
                <w:lang w:val="ru-RU" w:eastAsia="uk"/>
              </w:rPr>
              <w:t xml:space="preserve"> </w:t>
            </w:r>
            <w:r w:rsidR="001740D8">
              <w:rPr>
                <w:rStyle w:val="spanrvts0"/>
                <w:lang w:eastAsia="uk"/>
              </w:rPr>
              <w:t xml:space="preserve"> </w:t>
            </w:r>
          </w:p>
          <w:p w14:paraId="316FDBA5" w14:textId="77777777" w:rsidR="00855E73" w:rsidRPr="00855E73" w:rsidRDefault="00855E73" w:rsidP="00EB1242">
            <w:pPr>
              <w:pStyle w:val="rvps14"/>
              <w:rPr>
                <w:rStyle w:val="spanrvts0"/>
                <w:lang w:eastAsia="uk"/>
              </w:rPr>
            </w:pPr>
            <w:r>
              <w:rPr>
                <w:rStyle w:val="spanrvts0"/>
                <w:lang w:eastAsia="uk"/>
              </w:rPr>
              <w:t xml:space="preserve"> </w:t>
            </w:r>
            <w:r w:rsidR="001740D8">
              <w:rPr>
                <w:rStyle w:val="spanrvts0"/>
                <w:lang w:eastAsia="uk"/>
              </w:rPr>
              <w:t xml:space="preserve"> </w:t>
            </w:r>
          </w:p>
        </w:tc>
      </w:tr>
      <w:tr w:rsidR="00230FCE" w:rsidRPr="00230FCE" w14:paraId="024CC54C"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52FD68AB" w14:textId="77777777" w:rsidR="00230FCE" w:rsidRPr="00230FCE" w:rsidRDefault="00230FCE" w:rsidP="00EB1242">
            <w:pPr>
              <w:pStyle w:val="rvps14"/>
              <w:rPr>
                <w:rStyle w:val="spanrvts0"/>
                <w:lang w:val="uk" w:eastAsia="uk"/>
              </w:rPr>
            </w:pPr>
            <w:r w:rsidRPr="00230FCE">
              <w:rPr>
                <w:rStyle w:val="spanrvts0"/>
                <w:b/>
                <w:bCs/>
                <w:lang w:val="uk" w:eastAsia="uk"/>
              </w:rPr>
              <w:t>Дата і час початку та завершення надсилання до депозитарної установи бюлетенів для голосування</w:t>
            </w:r>
            <w:r w:rsidRPr="00230FCE">
              <w:rPr>
                <w:rStyle w:val="spanrvts37"/>
                <w:b w:val="0"/>
                <w:bCs w:val="0"/>
                <w:sz w:val="0"/>
                <w:szCs w:val="0"/>
                <w:lang w:val="uk" w:eastAsia="uk"/>
              </w:rPr>
              <w:t>-</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5EA548A1" w14:textId="77777777" w:rsidR="00230FCE" w:rsidRDefault="00855E73" w:rsidP="00EB1242">
            <w:pPr>
              <w:pStyle w:val="rvps14"/>
              <w:rPr>
                <w:rStyle w:val="spanrvts0"/>
                <w:lang w:eastAsia="uk"/>
              </w:rPr>
            </w:pPr>
            <w:r w:rsidRPr="00810F71">
              <w:rPr>
                <w:rStyle w:val="spanrvts0"/>
                <w:lang w:val="ru-RU" w:eastAsia="uk"/>
              </w:rPr>
              <w:t xml:space="preserve"> </w:t>
            </w:r>
            <w:r w:rsidR="001740D8">
              <w:rPr>
                <w:rStyle w:val="spanrvts0"/>
                <w:lang w:eastAsia="uk"/>
              </w:rPr>
              <w:t>18.10.2024 11:00</w:t>
            </w:r>
          </w:p>
          <w:p w14:paraId="05E02088" w14:textId="77777777" w:rsidR="00855E73" w:rsidRPr="00855E73" w:rsidRDefault="00855E73" w:rsidP="00EB1242">
            <w:pPr>
              <w:pStyle w:val="rvps14"/>
              <w:rPr>
                <w:rStyle w:val="spanrvts0"/>
                <w:lang w:eastAsia="uk"/>
              </w:rPr>
            </w:pPr>
            <w:r>
              <w:rPr>
                <w:rStyle w:val="spanrvts0"/>
                <w:lang w:eastAsia="uk"/>
              </w:rPr>
              <w:t xml:space="preserve"> </w:t>
            </w:r>
            <w:r w:rsidR="001740D8">
              <w:rPr>
                <w:rStyle w:val="spanrvts0"/>
                <w:lang w:eastAsia="uk"/>
              </w:rPr>
              <w:t>29.10.2024 18:00</w:t>
            </w:r>
          </w:p>
        </w:tc>
      </w:tr>
      <w:tr w:rsidR="00230FCE" w:rsidRPr="00230FCE" w14:paraId="4F8C076C"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56399773" w14:textId="77777777" w:rsidR="00230FCE" w:rsidRPr="00230FCE" w:rsidRDefault="00230FCE" w:rsidP="00EB1242">
            <w:pPr>
              <w:pStyle w:val="rvps14"/>
              <w:rPr>
                <w:rStyle w:val="spanrvts0"/>
                <w:lang w:val="uk" w:eastAsia="uk"/>
              </w:rPr>
            </w:pPr>
            <w:r w:rsidRPr="00230FCE">
              <w:rPr>
                <w:rStyle w:val="spanrvts0"/>
                <w:b/>
                <w:bCs/>
                <w:lang w:val="uk" w:eastAsia="uk"/>
              </w:rPr>
              <w:t>Дані про мету зменшення розміру статутного капіталу та спосіб, у який буде проведено таку процедуру</w:t>
            </w:r>
            <w:r w:rsidRPr="00230FCE">
              <w:rPr>
                <w:rStyle w:val="spanrvts37"/>
                <w:b w:val="0"/>
                <w:bCs w:val="0"/>
                <w:sz w:val="0"/>
                <w:szCs w:val="0"/>
                <w:lang w:val="uk" w:eastAsia="uk"/>
              </w:rPr>
              <w:t>-</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7A740260" w14:textId="77777777" w:rsidR="00230FCE" w:rsidRPr="00C7694B" w:rsidRDefault="00C7694B" w:rsidP="00EB1242">
            <w:pPr>
              <w:pStyle w:val="rvps14"/>
              <w:rPr>
                <w:rStyle w:val="spanrvts0"/>
                <w:lang w:eastAsia="uk"/>
              </w:rPr>
            </w:pPr>
            <w:r w:rsidRPr="00810F71">
              <w:rPr>
                <w:rStyle w:val="spanrvts0"/>
                <w:lang w:val="ru-RU" w:eastAsia="uk"/>
              </w:rPr>
              <w:t xml:space="preserve"> </w:t>
            </w:r>
            <w:r w:rsidR="001740D8">
              <w:rPr>
                <w:rStyle w:val="spanrvts0"/>
                <w:lang w:eastAsia="uk"/>
              </w:rPr>
              <w:t xml:space="preserve"> </w:t>
            </w:r>
          </w:p>
        </w:tc>
      </w:tr>
      <w:tr w:rsidR="00230FCE" w:rsidRPr="00230FCE" w14:paraId="57DBC3AB"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4A059F76" w14:textId="77777777" w:rsidR="00230FCE" w:rsidRPr="00230FCE" w:rsidRDefault="00230FCE" w:rsidP="00EB1242">
            <w:pPr>
              <w:pStyle w:val="rvps14"/>
              <w:rPr>
                <w:rStyle w:val="spanrvts0"/>
                <w:lang w:val="uk" w:eastAsia="uk"/>
              </w:rPr>
            </w:pPr>
            <w:r w:rsidRPr="00230FCE">
              <w:rPr>
                <w:rStyle w:val="spanrvts0"/>
                <w:b/>
                <w:bCs/>
                <w:lang w:val="uk" w:eastAsia="uk"/>
              </w:rPr>
              <w:t>Інші відомості, передбачені законодавством</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54C35AEA" w14:textId="77777777" w:rsidR="001740D8" w:rsidRDefault="00C7694B" w:rsidP="00EB1242">
            <w:pPr>
              <w:pStyle w:val="rvps14"/>
              <w:rPr>
                <w:rStyle w:val="spanrvts0"/>
                <w:lang w:eastAsia="uk"/>
              </w:rPr>
            </w:pPr>
            <w:r>
              <w:rPr>
                <w:rStyle w:val="spanrvts0"/>
                <w:lang w:eastAsia="uk"/>
              </w:rPr>
              <w:t xml:space="preserve"> </w:t>
            </w:r>
            <w:r w:rsidR="001740D8">
              <w:rPr>
                <w:rStyle w:val="spanrvts0"/>
                <w:lang w:eastAsia="uk"/>
              </w:rPr>
              <w:t xml:space="preserve">Рішення про скликання річних Загальних зборів акціонерів Товариства (Далі - Загальні збори/річні загальні збори) та їх дистанційне проведення було прийнято Протоколом Наглядової ПрАТ "ХАРКІВОПТ" від 30 серпня 2024 р. № Б/Н, у зв'язку з Указом Президента № 64/2022 "Про введення воєнного стану в Україні" та рішенням Національної комісії з цінних паперів та фондового ринку  відповідно до Порядку скликання та проведення дистанційних загальних зборів акціонерів, затвердженого Рішенням НКЦПФР від 06.03.2023 року №236 (із змінами та </w:t>
            </w:r>
            <w:r w:rsidR="001740D8">
              <w:rPr>
                <w:rStyle w:val="spanrvts0"/>
                <w:lang w:eastAsia="uk"/>
              </w:rPr>
              <w:lastRenderedPageBreak/>
              <w:t>доповненнями).</w:t>
            </w:r>
          </w:p>
          <w:p w14:paraId="6583B62C" w14:textId="77777777" w:rsidR="001740D8" w:rsidRDefault="001740D8" w:rsidP="00EB1242">
            <w:pPr>
              <w:pStyle w:val="rvps14"/>
              <w:rPr>
                <w:rStyle w:val="spanrvts0"/>
                <w:lang w:eastAsia="uk"/>
              </w:rPr>
            </w:pPr>
            <w:r>
              <w:rPr>
                <w:rStyle w:val="spanrvts0"/>
                <w:lang w:eastAsia="uk"/>
              </w:rPr>
              <w:t>29 жовтня 2024 року - дата дистанційного проведення річних Загальних зборів акціонерів ПрАТ "ХАРКІВОПТ" (дата завершення голосування), що будуть проведені у відповідності до рішення Національної комісії з цінних паперів та фондового ринку  відповідно до Порядку скликання та проведення дистанційних загальних зборів акціонерів, затвердженого Рішенням НКЦПФР від 06.03.2023 року №236 (із змінами та доповненнями).</w:t>
            </w:r>
          </w:p>
          <w:p w14:paraId="08F096CC" w14:textId="77777777" w:rsidR="001740D8" w:rsidRDefault="001740D8" w:rsidP="00EB1242">
            <w:pPr>
              <w:pStyle w:val="rvps14"/>
              <w:rPr>
                <w:rStyle w:val="spanrvts0"/>
                <w:lang w:eastAsia="uk"/>
              </w:rPr>
            </w:pPr>
            <w:r>
              <w:rPr>
                <w:rStyle w:val="spanrvts0"/>
                <w:lang w:eastAsia="uk"/>
              </w:rPr>
              <w:t xml:space="preserve">18 жовтня 2024 року - дата розміщення бюлетенів для голосування у вільному для акціонерів доступі на власному веб-сайті ПрАТ "ХАРКІВОПТ". </w:t>
            </w:r>
          </w:p>
          <w:p w14:paraId="10D5B74D" w14:textId="77777777" w:rsidR="001740D8" w:rsidRDefault="001740D8" w:rsidP="00EB1242">
            <w:pPr>
              <w:pStyle w:val="rvps14"/>
              <w:rPr>
                <w:rStyle w:val="spanrvts0"/>
                <w:lang w:eastAsia="uk"/>
              </w:rPr>
            </w:pPr>
            <w:r>
              <w:rPr>
                <w:rStyle w:val="spanrvts0"/>
                <w:lang w:eastAsia="uk"/>
              </w:rPr>
              <w:t xml:space="preserve">Сторінка веб-сайту, на якій будуть розміщені бюлетені для голосування: https://kharkovopt.cvetmet.com.ua </w:t>
            </w:r>
          </w:p>
          <w:p w14:paraId="71E5B85F" w14:textId="77777777" w:rsidR="001740D8" w:rsidRDefault="001740D8" w:rsidP="00EB1242">
            <w:pPr>
              <w:pStyle w:val="rvps14"/>
              <w:rPr>
                <w:rStyle w:val="spanrvts0"/>
                <w:lang w:eastAsia="uk"/>
              </w:rPr>
            </w:pPr>
            <w:r>
              <w:rPr>
                <w:rStyle w:val="spanrvts0"/>
                <w:lang w:eastAsia="uk"/>
              </w:rPr>
              <w:t>Інформація щодо необхідності укладання договорів з депозитарними установами особами, яким рахунок в цінних паперах депозитарною установою відкрито на підставі договору з емітентом.</w:t>
            </w:r>
          </w:p>
          <w:p w14:paraId="14DF0595" w14:textId="77777777" w:rsidR="001740D8" w:rsidRDefault="001740D8" w:rsidP="00EB1242">
            <w:pPr>
              <w:pStyle w:val="rvps14"/>
              <w:rPr>
                <w:rStyle w:val="spanrvts0"/>
                <w:lang w:eastAsia="uk"/>
              </w:rPr>
            </w:pPr>
            <w:r>
              <w:rPr>
                <w:rStyle w:val="spanrvts0"/>
                <w:lang w:eastAsia="uk"/>
              </w:rPr>
              <w:t>ПрАТ "ХАРКІВОПТ" звертає увагу акціонерів Товариства, на те, що власник цінних паперів, зобов'язаний звернутися до обраної емітентом депозитарної установи та укласти з нею договір про обслуговування рахунка в цінних паперах від власного імені або здійснити переказ прав на цінні папери на свій рахунок в цінних паперах, відкритий в іншій депозитарній установі.</w:t>
            </w:r>
          </w:p>
          <w:p w14:paraId="4AE5DC5A" w14:textId="77777777" w:rsidR="001740D8" w:rsidRDefault="001740D8" w:rsidP="00EB1242">
            <w:pPr>
              <w:pStyle w:val="rvps14"/>
              <w:rPr>
                <w:rStyle w:val="spanrvts0"/>
                <w:lang w:eastAsia="uk"/>
              </w:rPr>
            </w:pPr>
            <w:r>
              <w:rPr>
                <w:rStyle w:val="spanrvts0"/>
                <w:lang w:eastAsia="uk"/>
              </w:rPr>
              <w:t>Обмеження щодо врахування цінних паперів при визначенні кворуму та при голосуванні в органах емітента встановлюються депозитарною установою в системі депозитарного обліку.</w:t>
            </w:r>
          </w:p>
          <w:p w14:paraId="6F433D83" w14:textId="77777777" w:rsidR="001740D8" w:rsidRDefault="001740D8" w:rsidP="00EB1242">
            <w:pPr>
              <w:pStyle w:val="rvps14"/>
              <w:rPr>
                <w:rStyle w:val="spanrvts0"/>
                <w:lang w:eastAsia="uk"/>
              </w:rPr>
            </w:pPr>
            <w:r>
              <w:rPr>
                <w:rStyle w:val="spanrvts0"/>
                <w:lang w:eastAsia="uk"/>
              </w:rPr>
              <w:t>Скасування таких обмежень здійснюється депозитарною установою протягом одного робочого дня після укладення власником цінних паперів з депозитарною установою договору про обслуговування рахунка в цінних паперах. Особам, яким рахунок в цінних паперах депозитарною установою відкрито на підставі договору з емітентом, необхідно укласти договір з депозитарними установами для забезпечення реалізації права на участь у дистанційних Загальних зборах.</w:t>
            </w:r>
          </w:p>
          <w:p w14:paraId="019BBC1C" w14:textId="77777777" w:rsidR="001740D8" w:rsidRDefault="001740D8" w:rsidP="00EB1242">
            <w:pPr>
              <w:pStyle w:val="rvps14"/>
              <w:rPr>
                <w:rStyle w:val="spanrvts0"/>
                <w:lang w:eastAsia="uk"/>
              </w:rPr>
            </w:pPr>
            <w:r>
              <w:rPr>
                <w:rStyle w:val="spanrvts0"/>
                <w:lang w:eastAsia="uk"/>
              </w:rPr>
              <w:t>Інформація про загальну кількість акцій та голосуючих акцій станом на 24 годину 02 вересня 2024 р. (дата складання переліку осіб, яким надсилається повідомлення про проведення загальних зборів):</w:t>
            </w:r>
          </w:p>
          <w:p w14:paraId="4E8C38D7" w14:textId="77777777" w:rsidR="001740D8" w:rsidRDefault="001740D8" w:rsidP="00EB1242">
            <w:pPr>
              <w:pStyle w:val="rvps14"/>
              <w:rPr>
                <w:rStyle w:val="spanrvts0"/>
                <w:lang w:eastAsia="uk"/>
              </w:rPr>
            </w:pPr>
            <w:r>
              <w:rPr>
                <w:rStyle w:val="spanrvts0"/>
                <w:lang w:eastAsia="uk"/>
              </w:rPr>
              <w:t>"</w:t>
            </w:r>
            <w:r>
              <w:rPr>
                <w:rStyle w:val="spanrvts0"/>
                <w:lang w:eastAsia="uk"/>
              </w:rPr>
              <w:tab/>
              <w:t xml:space="preserve">загальна кількість акцій становить - 155434   шт.; </w:t>
            </w:r>
          </w:p>
          <w:p w14:paraId="746D728F" w14:textId="77777777" w:rsidR="001740D8" w:rsidRDefault="001740D8" w:rsidP="00EB1242">
            <w:pPr>
              <w:pStyle w:val="rvps14"/>
              <w:rPr>
                <w:rStyle w:val="spanrvts0"/>
                <w:lang w:eastAsia="uk"/>
              </w:rPr>
            </w:pPr>
            <w:r>
              <w:rPr>
                <w:rStyle w:val="spanrvts0"/>
                <w:lang w:eastAsia="uk"/>
              </w:rPr>
              <w:t>"</w:t>
            </w:r>
            <w:r>
              <w:rPr>
                <w:rStyle w:val="spanrvts0"/>
                <w:lang w:eastAsia="uk"/>
              </w:rPr>
              <w:tab/>
              <w:t>загальна кількість голосуючих акцій - 151591 шт.</w:t>
            </w:r>
          </w:p>
          <w:p w14:paraId="25D0D72E" w14:textId="77777777" w:rsidR="00230FCE" w:rsidRPr="00C7694B" w:rsidRDefault="00230FCE" w:rsidP="00EB1242">
            <w:pPr>
              <w:pStyle w:val="rvps14"/>
              <w:rPr>
                <w:rStyle w:val="spanrvts0"/>
                <w:lang w:eastAsia="uk"/>
              </w:rPr>
            </w:pPr>
          </w:p>
        </w:tc>
      </w:tr>
      <w:tr w:rsidR="00230FCE" w:rsidRPr="00230FCE" w14:paraId="7002FE10"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24EE6DA9" w14:textId="77777777" w:rsidR="00230FCE" w:rsidRPr="00230FCE" w:rsidRDefault="00230FCE" w:rsidP="00EB1242">
            <w:pPr>
              <w:pStyle w:val="rvps14"/>
              <w:rPr>
                <w:rStyle w:val="spanrvts0"/>
                <w:lang w:val="uk" w:eastAsia="uk"/>
              </w:rPr>
            </w:pPr>
            <w:r w:rsidRPr="00230FCE">
              <w:rPr>
                <w:rStyle w:val="spanrvts0"/>
                <w:b/>
                <w:bCs/>
                <w:lang w:val="uk" w:eastAsia="uk"/>
              </w:rPr>
              <w:lastRenderedPageBreak/>
              <w:t>Номер та дата рішення ради (виконавчого органу, якщо створення ради не передбачено) акціонерного товариства про затвердження повідомлення</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69F1AD81" w14:textId="77777777" w:rsidR="00230FCE" w:rsidRDefault="00C7694B" w:rsidP="00EB1242">
            <w:pPr>
              <w:pStyle w:val="rvps14"/>
              <w:rPr>
                <w:rStyle w:val="spanrvts0"/>
                <w:lang w:eastAsia="uk"/>
              </w:rPr>
            </w:pPr>
            <w:r w:rsidRPr="00810F71">
              <w:rPr>
                <w:rStyle w:val="spanrvts0"/>
                <w:lang w:val="ru-RU" w:eastAsia="uk"/>
              </w:rPr>
              <w:t xml:space="preserve"> </w:t>
            </w:r>
            <w:r w:rsidR="001740D8">
              <w:rPr>
                <w:rStyle w:val="spanrvts0"/>
                <w:lang w:eastAsia="uk"/>
              </w:rPr>
              <w:t>Протоколом Наглядової ради ПрАТ "ХАРКІВОПТ"  № Б/Н</w:t>
            </w:r>
          </w:p>
          <w:p w14:paraId="779A2825" w14:textId="77777777" w:rsidR="00C7694B" w:rsidRPr="00C7694B" w:rsidRDefault="00C7694B" w:rsidP="00EB1242">
            <w:pPr>
              <w:pStyle w:val="rvps14"/>
              <w:rPr>
                <w:rStyle w:val="spanrvts0"/>
                <w:lang w:eastAsia="uk"/>
              </w:rPr>
            </w:pPr>
            <w:r>
              <w:rPr>
                <w:rStyle w:val="spanrvts0"/>
                <w:lang w:eastAsia="uk"/>
              </w:rPr>
              <w:t xml:space="preserve"> </w:t>
            </w:r>
            <w:r w:rsidR="001740D8">
              <w:rPr>
                <w:rStyle w:val="spanrvts0"/>
                <w:lang w:eastAsia="uk"/>
              </w:rPr>
              <w:t>03.09.2024</w:t>
            </w:r>
          </w:p>
        </w:tc>
      </w:tr>
      <w:tr w:rsidR="00230FCE" w:rsidRPr="00230FCE" w14:paraId="13039531" w14:textId="77777777" w:rsidTr="00810F71">
        <w:trPr>
          <w:trHeight w:val="60"/>
        </w:trPr>
        <w:tc>
          <w:tcPr>
            <w:tcW w:w="2491" w:type="pct"/>
            <w:gridSpan w:val="3"/>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hideMark/>
          </w:tcPr>
          <w:p w14:paraId="3DD997EF" w14:textId="77777777" w:rsidR="00230FCE" w:rsidRPr="00230FCE" w:rsidRDefault="00230FCE" w:rsidP="00EB1242">
            <w:pPr>
              <w:pStyle w:val="rvps14"/>
              <w:rPr>
                <w:rStyle w:val="spanrvts0"/>
                <w:lang w:val="uk" w:eastAsia="uk"/>
              </w:rPr>
            </w:pPr>
            <w:r w:rsidRPr="00230FCE">
              <w:rPr>
                <w:rStyle w:val="spanrvts0"/>
                <w:b/>
                <w:bCs/>
                <w:lang w:val="uk" w:eastAsia="uk"/>
              </w:rPr>
              <w:t>Дата складання повідомлення</w:t>
            </w:r>
          </w:p>
        </w:tc>
        <w:tc>
          <w:tcPr>
            <w:tcW w:w="2506" w:type="pct"/>
            <w:tcBorders>
              <w:top w:val="single" w:sz="6" w:space="0" w:color="000000"/>
              <w:left w:val="single" w:sz="6" w:space="0" w:color="000000"/>
              <w:bottom w:val="single" w:sz="6" w:space="0" w:color="000000"/>
              <w:right w:val="single" w:sz="6" w:space="0" w:color="000000"/>
            </w:tcBorders>
            <w:shd w:val="clear" w:color="auto" w:fill="auto"/>
            <w:tcMar>
              <w:top w:w="22" w:type="dxa"/>
              <w:left w:w="22" w:type="dxa"/>
              <w:bottom w:w="22" w:type="dxa"/>
              <w:right w:w="22" w:type="dxa"/>
            </w:tcMar>
          </w:tcPr>
          <w:p w14:paraId="5FA689DC" w14:textId="77777777" w:rsidR="00230FCE" w:rsidRPr="00C7694B" w:rsidRDefault="00C7694B" w:rsidP="00EB1242">
            <w:pPr>
              <w:pStyle w:val="rvps14"/>
              <w:rPr>
                <w:rStyle w:val="spanrvts0"/>
                <w:lang w:eastAsia="uk"/>
              </w:rPr>
            </w:pPr>
            <w:r>
              <w:rPr>
                <w:rStyle w:val="spanrvts0"/>
                <w:lang w:eastAsia="uk"/>
              </w:rPr>
              <w:t xml:space="preserve"> </w:t>
            </w:r>
            <w:r w:rsidR="001740D8">
              <w:rPr>
                <w:rStyle w:val="spanrvts0"/>
                <w:lang w:eastAsia="uk"/>
              </w:rPr>
              <w:t>03.09.2024</w:t>
            </w:r>
          </w:p>
        </w:tc>
      </w:tr>
    </w:tbl>
    <w:p w14:paraId="0B7F2B3B" w14:textId="77777777" w:rsidR="00337465" w:rsidRPr="00230FCE" w:rsidRDefault="00337465" w:rsidP="00230FCE">
      <w:pPr>
        <w:pStyle w:val="rvps14"/>
        <w:spacing w:before="150" w:after="150"/>
        <w:rPr>
          <w:lang w:val="uk"/>
        </w:rPr>
      </w:pPr>
    </w:p>
    <w:sectPr w:rsidR="00337465" w:rsidRPr="00230FCE" w:rsidSect="001740D8">
      <w:pgSz w:w="11906" w:h="16838"/>
      <w:pgMar w:top="363" w:right="567" w:bottom="36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D8"/>
    <w:rsid w:val="001740D8"/>
    <w:rsid w:val="00230FCE"/>
    <w:rsid w:val="002424A1"/>
    <w:rsid w:val="00337465"/>
    <w:rsid w:val="00810F71"/>
    <w:rsid w:val="00855E73"/>
    <w:rsid w:val="00AA2A4D"/>
    <w:rsid w:val="00B8206F"/>
    <w:rsid w:val="00BF181A"/>
    <w:rsid w:val="00C7694B"/>
    <w:rsid w:val="00EB1242"/>
    <w:rsid w:val="00FC06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D434E"/>
  <w15:chartTrackingRefBased/>
  <w15:docId w15:val="{C153CB46-EEC9-4DC5-B0C0-193D1AB8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FCE"/>
    <w:rPr>
      <w:rFonts w:ascii="Times New Roman" w:eastAsia="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panrvts0">
    <w:name w:val="span_rvts0"/>
    <w:rsid w:val="00230FCE"/>
    <w:rPr>
      <w:rFonts w:ascii="Times New Roman" w:eastAsia="Times New Roman" w:hAnsi="Times New Roman" w:cs="Times New Roman"/>
      <w:b w:val="0"/>
      <w:bCs w:val="0"/>
      <w:i w:val="0"/>
      <w:iCs w:val="0"/>
      <w:sz w:val="24"/>
      <w:szCs w:val="24"/>
    </w:rPr>
  </w:style>
  <w:style w:type="paragraph" w:customStyle="1" w:styleId="rvps14">
    <w:name w:val="rvps14"/>
    <w:basedOn w:val="a"/>
    <w:rsid w:val="00230FCE"/>
  </w:style>
  <w:style w:type="character" w:customStyle="1" w:styleId="spanrvts15">
    <w:name w:val="span_rvts15"/>
    <w:rsid w:val="00230FCE"/>
    <w:rPr>
      <w:rFonts w:ascii="Times New Roman" w:eastAsia="Times New Roman" w:hAnsi="Times New Roman" w:cs="Times New Roman"/>
      <w:b/>
      <w:bCs/>
      <w:i w:val="0"/>
      <w:iCs w:val="0"/>
      <w:sz w:val="28"/>
      <w:szCs w:val="28"/>
    </w:rPr>
  </w:style>
  <w:style w:type="paragraph" w:customStyle="1" w:styleId="rvps7">
    <w:name w:val="rvps7"/>
    <w:basedOn w:val="a"/>
    <w:rsid w:val="00230FCE"/>
    <w:pPr>
      <w:jc w:val="center"/>
    </w:pPr>
  </w:style>
  <w:style w:type="table" w:customStyle="1" w:styleId="articletable">
    <w:name w:val="article_table"/>
    <w:basedOn w:val="a1"/>
    <w:rsid w:val="00230FCE"/>
    <w:rPr>
      <w:rFonts w:ascii="Times New Roman" w:eastAsia="Times New Roman" w:hAnsi="Times New Roman"/>
      <w:lang w:val="en-US"/>
    </w:rPr>
    <w:tblPr/>
  </w:style>
  <w:style w:type="character" w:customStyle="1" w:styleId="arvts96">
    <w:name w:val="a_rvts96"/>
    <w:rsid w:val="00230FCE"/>
    <w:rPr>
      <w:rFonts w:ascii="Times New Roman" w:eastAsia="Times New Roman" w:hAnsi="Times New Roman" w:cs="Times New Roman"/>
      <w:b w:val="0"/>
      <w:bCs w:val="0"/>
      <w:i w:val="0"/>
      <w:iCs w:val="0"/>
      <w:color w:val="000099"/>
      <w:sz w:val="24"/>
      <w:szCs w:val="24"/>
    </w:rPr>
  </w:style>
  <w:style w:type="character" w:customStyle="1" w:styleId="spanrvts37">
    <w:name w:val="span_rvts37"/>
    <w:rsid w:val="00230FCE"/>
    <w:rPr>
      <w:rFonts w:ascii="Times New Roman" w:eastAsia="Times New Roman" w:hAnsi="Times New Roman" w:cs="Times New Roman"/>
      <w:b/>
      <w:bCs/>
      <w:i w:val="0"/>
      <w:iCs w:val="0"/>
      <w:sz w:val="24"/>
      <w:szCs w:val="24"/>
      <w:vertAlign w:val="superscript"/>
    </w:rPr>
  </w:style>
  <w:style w:type="character" w:customStyle="1" w:styleId="spanrvts82">
    <w:name w:val="span_rvts82"/>
    <w:rsid w:val="00230FCE"/>
    <w:rPr>
      <w:rFonts w:ascii="Times New Roman" w:eastAsia="Times New Roman" w:hAnsi="Times New Roman" w:cs="Times New Roman"/>
      <w:b w:val="0"/>
      <w:bCs w:val="0"/>
      <w:i w:val="0"/>
      <w:iCs w:val="0"/>
      <w:sz w:val="20"/>
      <w:szCs w:val="20"/>
    </w:rPr>
  </w:style>
  <w:style w:type="paragraph" w:customStyle="1" w:styleId="rvps12">
    <w:name w:val="rvps12"/>
    <w:basedOn w:val="a"/>
    <w:rsid w:val="00230FCE"/>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65-20" TargetMode="External"/><Relationship Id="rId3" Type="http://schemas.openxmlformats.org/officeDocument/2006/relationships/webSettings" Target="webSettings.xml"/><Relationship Id="rId7" Type="http://schemas.openxmlformats.org/officeDocument/2006/relationships/hyperlink" Target="https://zakon.rada.gov.ua/laws/show/2465-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file/imgs/109/p529494n1280-29.emf" TargetMode="External"/><Relationship Id="rId11" Type="http://schemas.openxmlformats.org/officeDocument/2006/relationships/theme" Target="theme/theme1.xml"/><Relationship Id="rId5" Type="http://schemas.openxmlformats.org/officeDocument/2006/relationships/hyperlink" Target="https://zakon.rada.gov.ua/laws/file/imgs/109/p529494n1280-28.emf" TargetMode="External"/><Relationship Id="rId10" Type="http://schemas.openxmlformats.org/officeDocument/2006/relationships/fontTable" Target="fontTable.xml"/><Relationship Id="rId4" Type="http://schemas.openxmlformats.org/officeDocument/2006/relationships/hyperlink" Target="https://zakon.rada.gov.ua/laws/file/imgs/109/p529494n1280-27.emf" TargetMode="External"/><Relationship Id="rId9" Type="http://schemas.openxmlformats.org/officeDocument/2006/relationships/hyperlink" Target="https://zakon.rada.gov.ua/laws/show/2465-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SOBLUVA_2007\DOTS\zza.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zza</Template>
  <TotalTime>4</TotalTime>
  <Pages>12</Pages>
  <Words>16578</Words>
  <Characters>9450</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25977</CharactersWithSpaces>
  <SharedDoc>false</SharedDoc>
  <HLinks>
    <vt:vector size="36" baseType="variant">
      <vt:variant>
        <vt:i4>6881395</vt:i4>
      </vt:variant>
      <vt:variant>
        <vt:i4>15</vt:i4>
      </vt:variant>
      <vt:variant>
        <vt:i4>0</vt:i4>
      </vt:variant>
      <vt:variant>
        <vt:i4>5</vt:i4>
      </vt:variant>
      <vt:variant>
        <vt:lpwstr>https://zakon.rada.gov.ua/laws/show/2465-20</vt:lpwstr>
      </vt:variant>
      <vt:variant>
        <vt:lpwstr>n283</vt:lpwstr>
      </vt:variant>
      <vt:variant>
        <vt:i4>7209084</vt:i4>
      </vt:variant>
      <vt:variant>
        <vt:i4>12</vt:i4>
      </vt:variant>
      <vt:variant>
        <vt:i4>0</vt:i4>
      </vt:variant>
      <vt:variant>
        <vt:i4>5</vt:i4>
      </vt:variant>
      <vt:variant>
        <vt:lpwstr>https://zakon.rada.gov.ua/laws/show/2465-20</vt:lpwstr>
      </vt:variant>
      <vt:variant>
        <vt:lpwstr>n274</vt:lpwstr>
      </vt:variant>
      <vt:variant>
        <vt:i4>7012475</vt:i4>
      </vt:variant>
      <vt:variant>
        <vt:i4>9</vt:i4>
      </vt:variant>
      <vt:variant>
        <vt:i4>0</vt:i4>
      </vt:variant>
      <vt:variant>
        <vt:i4>5</vt:i4>
      </vt:variant>
      <vt:variant>
        <vt:lpwstr>https://zakon.rada.gov.ua/laws/show/2465-20</vt:lpwstr>
      </vt:variant>
      <vt:variant>
        <vt:lpwstr>n506</vt:lpwstr>
      </vt:variant>
      <vt:variant>
        <vt:i4>458761</vt:i4>
      </vt:variant>
      <vt:variant>
        <vt:i4>6</vt:i4>
      </vt:variant>
      <vt:variant>
        <vt:i4>0</vt:i4>
      </vt:variant>
      <vt:variant>
        <vt:i4>5</vt:i4>
      </vt:variant>
      <vt:variant>
        <vt:lpwstr>https://zakon.rada.gov.ua/laws/file/imgs/109/p529494n1280-29.emf</vt:lpwstr>
      </vt:variant>
      <vt:variant>
        <vt:lpwstr/>
      </vt:variant>
      <vt:variant>
        <vt:i4>393225</vt:i4>
      </vt:variant>
      <vt:variant>
        <vt:i4>3</vt:i4>
      </vt:variant>
      <vt:variant>
        <vt:i4>0</vt:i4>
      </vt:variant>
      <vt:variant>
        <vt:i4>5</vt:i4>
      </vt:variant>
      <vt:variant>
        <vt:lpwstr>https://zakon.rada.gov.ua/laws/file/imgs/109/p529494n1280-28.emf</vt:lpwstr>
      </vt:variant>
      <vt:variant>
        <vt:lpwstr/>
      </vt:variant>
      <vt:variant>
        <vt:i4>589833</vt:i4>
      </vt:variant>
      <vt:variant>
        <vt:i4>0</vt:i4>
      </vt:variant>
      <vt:variant>
        <vt:i4>0</vt:i4>
      </vt:variant>
      <vt:variant>
        <vt:i4>5</vt:i4>
      </vt:variant>
      <vt:variant>
        <vt:lpwstr>https://zakon.rada.gov.ua/laws/file/imgs/109/p529494n1280-27.emf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2</cp:revision>
  <dcterms:created xsi:type="dcterms:W3CDTF">2024-09-03T07:59:00Z</dcterms:created>
  <dcterms:modified xsi:type="dcterms:W3CDTF">2024-09-03T07:59:00Z</dcterms:modified>
</cp:coreProperties>
</file>